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5B02" w14:textId="1D5C402E"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228C9196"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1D80A"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" strokecolor="#2e2763" strokeweight="3pt"/>
            </w:pict>
          </mc:Fallback>
        </mc:AlternateContent>
      </w:r>
      <w:r w:rsidR="00276DE9">
        <w:rPr>
          <w:rFonts w:ascii="Arial Narrow" w:hAnsi="Arial Narrow"/>
          <w:b w:val="0"/>
          <w:sz w:val="22"/>
          <w:szCs w:val="22"/>
        </w:rPr>
        <w:softHyphen/>
      </w:r>
    </w:p>
    <w:p w14:paraId="1C67F2F2" w14:textId="63663023" w:rsidR="008A16C8" w:rsidRPr="00AF204E" w:rsidRDefault="008A16C8" w:rsidP="00AF204E">
      <w:pPr>
        <w:pStyle w:val="Heading1"/>
      </w:pPr>
      <w:r w:rsidRPr="00AF204E">
        <w:t>202</w:t>
      </w:r>
      <w:r w:rsidR="008E3F6B" w:rsidRPr="00AF204E">
        <w:t>3</w:t>
      </w:r>
      <w:r w:rsidRPr="00AF204E">
        <w:t xml:space="preserve"> ACB Legislative Imperatives</w:t>
      </w:r>
    </w:p>
    <w:p w14:paraId="5ADFE67C" w14:textId="77777777" w:rsidR="008A16C8" w:rsidRPr="008A16C8" w:rsidRDefault="008A16C8" w:rsidP="008A16C8">
      <w:pPr>
        <w:rPr>
          <w:rFonts w:eastAsia="Calibri" w:cs="Arial"/>
          <w:b w:val="0"/>
          <w:sz w:val="24"/>
          <w:szCs w:val="24"/>
        </w:rPr>
      </w:pPr>
    </w:p>
    <w:p w14:paraId="5A9A0234" w14:textId="530AFBD8" w:rsidR="008A16C8" w:rsidRPr="00941F78" w:rsidRDefault="008A16C8" w:rsidP="008A16C8">
      <w:pPr>
        <w:rPr>
          <w:rFonts w:eastAsia="Calibri" w:cs="Arial"/>
          <w:b w:val="0"/>
          <w:sz w:val="22"/>
          <w:szCs w:val="22"/>
        </w:rPr>
      </w:pPr>
      <w:r w:rsidRPr="00941F78">
        <w:rPr>
          <w:rFonts w:eastAsia="Calibri" w:cs="Arial"/>
          <w:b w:val="0"/>
          <w:sz w:val="22"/>
          <w:szCs w:val="22"/>
        </w:rPr>
        <w:t xml:space="preserve">The American Council of the Blind is the nation’s leading </w:t>
      </w:r>
      <w:r w:rsidR="00355484" w:rsidRPr="00941F78">
        <w:rPr>
          <w:rFonts w:eastAsia="Calibri" w:cs="Arial"/>
          <w:b w:val="0"/>
          <w:sz w:val="22"/>
          <w:szCs w:val="22"/>
        </w:rPr>
        <w:t xml:space="preserve">member-driven </w:t>
      </w:r>
      <w:r w:rsidRPr="00941F78">
        <w:rPr>
          <w:rFonts w:eastAsia="Calibri" w:cs="Arial"/>
          <w:b w:val="0"/>
          <w:sz w:val="22"/>
          <w:szCs w:val="22"/>
        </w:rPr>
        <w:t xml:space="preserve">organization for individuals who are blind and </w:t>
      </w:r>
      <w:r w:rsidR="00355484" w:rsidRPr="00941F78">
        <w:rPr>
          <w:rFonts w:eastAsia="Calibri" w:cs="Arial"/>
          <w:b w:val="0"/>
          <w:sz w:val="22"/>
          <w:szCs w:val="22"/>
        </w:rPr>
        <w:t>experiencing vision loss</w:t>
      </w:r>
      <w:r w:rsidRPr="00941F78">
        <w:rPr>
          <w:rFonts w:eastAsia="Calibri" w:cs="Arial"/>
          <w:b w:val="0"/>
          <w:sz w:val="22"/>
          <w:szCs w:val="22"/>
        </w:rPr>
        <w:t xml:space="preserve">. With over </w:t>
      </w:r>
      <w:r w:rsidR="00355484" w:rsidRPr="00941F78">
        <w:rPr>
          <w:rFonts w:eastAsia="Calibri" w:cs="Arial"/>
          <w:b w:val="0"/>
          <w:sz w:val="22"/>
          <w:szCs w:val="22"/>
        </w:rPr>
        <w:t>65</w:t>
      </w:r>
      <w:r w:rsidRPr="00941F78">
        <w:rPr>
          <w:rFonts w:eastAsia="Calibri" w:cs="Arial"/>
          <w:b w:val="0"/>
          <w:sz w:val="22"/>
          <w:szCs w:val="22"/>
        </w:rPr>
        <w:t xml:space="preserve"> state and special-interest affiliates across the country, ACB is committed to increasing the security, independence, quality of life, and economic opportunity for </w:t>
      </w:r>
      <w:r w:rsidR="002F17C8" w:rsidRPr="00941F78">
        <w:rPr>
          <w:rFonts w:eastAsia="Calibri" w:cs="Arial"/>
          <w:b w:val="0"/>
          <w:sz w:val="22"/>
          <w:szCs w:val="22"/>
        </w:rPr>
        <w:t xml:space="preserve">people </w:t>
      </w:r>
      <w:r w:rsidRPr="00941F78">
        <w:rPr>
          <w:rFonts w:eastAsia="Calibri" w:cs="Arial"/>
          <w:b w:val="0"/>
          <w:sz w:val="22"/>
          <w:szCs w:val="22"/>
        </w:rPr>
        <w:t xml:space="preserve">who are blind and </w:t>
      </w:r>
      <w:r w:rsidR="002F17C8" w:rsidRPr="00941F78">
        <w:rPr>
          <w:rFonts w:eastAsia="Calibri" w:cs="Arial"/>
          <w:b w:val="0"/>
          <w:sz w:val="22"/>
          <w:szCs w:val="22"/>
        </w:rPr>
        <w:t>low vision in the United States</w:t>
      </w:r>
      <w:r w:rsidRPr="00941F78">
        <w:rPr>
          <w:rFonts w:eastAsia="Calibri" w:cs="Arial"/>
          <w:b w:val="0"/>
          <w:sz w:val="22"/>
          <w:szCs w:val="22"/>
        </w:rPr>
        <w:t xml:space="preserve">, and ACB stands committed to advocacy that lifts up our values. </w:t>
      </w:r>
    </w:p>
    <w:p w14:paraId="615378F4" w14:textId="77777777" w:rsidR="008A16C8" w:rsidRPr="00941F78" w:rsidRDefault="008A16C8" w:rsidP="008A16C8">
      <w:pPr>
        <w:rPr>
          <w:rFonts w:eastAsia="Calibri" w:cs="Arial"/>
          <w:b w:val="0"/>
          <w:sz w:val="22"/>
          <w:szCs w:val="22"/>
        </w:rPr>
      </w:pPr>
    </w:p>
    <w:p w14:paraId="5A541057" w14:textId="26DF2C9B" w:rsidR="008A16C8" w:rsidRPr="00941F78" w:rsidRDefault="00634D49" w:rsidP="008A16C8">
      <w:pPr>
        <w:rPr>
          <w:rFonts w:eastAsia="Calibri" w:cs="Arial"/>
          <w:b w:val="0"/>
          <w:sz w:val="22"/>
          <w:szCs w:val="22"/>
        </w:rPr>
      </w:pPr>
      <w:r>
        <w:rPr>
          <w:rFonts w:eastAsia="Calibri" w:cs="Arial"/>
          <w:b w:val="0"/>
          <w:sz w:val="22"/>
          <w:szCs w:val="22"/>
        </w:rPr>
        <w:t>The following legislative imperatives represent several key issues that were pieces of legislation in the 117</w:t>
      </w:r>
      <w:r w:rsidRPr="00634D49">
        <w:rPr>
          <w:rFonts w:eastAsia="Calibri" w:cs="Arial"/>
          <w:b w:val="0"/>
          <w:sz w:val="22"/>
          <w:szCs w:val="22"/>
          <w:vertAlign w:val="superscript"/>
        </w:rPr>
        <w:t>th</w:t>
      </w:r>
      <w:r>
        <w:rPr>
          <w:rFonts w:eastAsia="Calibri" w:cs="Arial"/>
          <w:b w:val="0"/>
          <w:sz w:val="22"/>
          <w:szCs w:val="22"/>
        </w:rPr>
        <w:t xml:space="preserve"> Congress</w:t>
      </w:r>
      <w:r w:rsidR="00291A4B">
        <w:rPr>
          <w:rFonts w:eastAsia="Calibri" w:cs="Arial"/>
          <w:b w:val="0"/>
          <w:sz w:val="22"/>
          <w:szCs w:val="22"/>
        </w:rPr>
        <w:t xml:space="preserve"> </w:t>
      </w:r>
      <w:r>
        <w:rPr>
          <w:rFonts w:eastAsia="Calibri" w:cs="Arial"/>
          <w:b w:val="0"/>
          <w:sz w:val="22"/>
          <w:szCs w:val="22"/>
        </w:rPr>
        <w:t xml:space="preserve">that ACB seeks to have reintroduced </w:t>
      </w:r>
      <w:r w:rsidR="00F663FF">
        <w:rPr>
          <w:rFonts w:eastAsia="Calibri" w:cs="Arial"/>
          <w:b w:val="0"/>
          <w:sz w:val="22"/>
          <w:szCs w:val="22"/>
        </w:rPr>
        <w:t xml:space="preserve">and passed </w:t>
      </w:r>
      <w:r>
        <w:rPr>
          <w:rFonts w:eastAsia="Calibri" w:cs="Arial"/>
          <w:b w:val="0"/>
          <w:sz w:val="22"/>
          <w:szCs w:val="22"/>
        </w:rPr>
        <w:t>in the 118</w:t>
      </w:r>
      <w:r w:rsidRPr="00634D49">
        <w:rPr>
          <w:rFonts w:eastAsia="Calibri" w:cs="Arial"/>
          <w:b w:val="0"/>
          <w:sz w:val="22"/>
          <w:szCs w:val="22"/>
          <w:vertAlign w:val="superscript"/>
        </w:rPr>
        <w:t>th</w:t>
      </w:r>
      <w:r>
        <w:rPr>
          <w:rFonts w:eastAsia="Calibri" w:cs="Arial"/>
          <w:b w:val="0"/>
          <w:sz w:val="22"/>
          <w:szCs w:val="22"/>
        </w:rPr>
        <w:t xml:space="preserve"> Congress. These bills will help ACB members in furthering independence and bettering quality of life.</w:t>
      </w:r>
    </w:p>
    <w:p w14:paraId="6603C26E" w14:textId="77777777" w:rsidR="008A16C8" w:rsidRDefault="008A16C8" w:rsidP="008A16C8">
      <w:pPr>
        <w:rPr>
          <w:rFonts w:eastAsia="Calibri" w:cs="Arial"/>
          <w:b w:val="0"/>
          <w:sz w:val="24"/>
          <w:szCs w:val="24"/>
        </w:rPr>
      </w:pPr>
    </w:p>
    <w:p w14:paraId="7D10CE18" w14:textId="00E238A1" w:rsidR="009A1BE7" w:rsidRPr="00AF204E" w:rsidRDefault="009A1BE7" w:rsidP="00AF204E">
      <w:pPr>
        <w:pStyle w:val="Heading2"/>
      </w:pPr>
      <w:r w:rsidRPr="00AF204E">
        <w:t>The Exercise and Fitness for All Act</w:t>
      </w:r>
      <w:r w:rsidR="00117513" w:rsidRPr="00AF204E">
        <w:t xml:space="preserve"> </w:t>
      </w:r>
    </w:p>
    <w:p w14:paraId="08BF6A6E" w14:textId="77777777" w:rsidR="009A1BE7" w:rsidRPr="008A16C8" w:rsidRDefault="009A1BE7" w:rsidP="009A1BE7">
      <w:pPr>
        <w:rPr>
          <w:rFonts w:eastAsia="Calibri" w:cs="Arial"/>
          <w:b w:val="0"/>
          <w:sz w:val="24"/>
          <w:szCs w:val="24"/>
        </w:rPr>
      </w:pPr>
    </w:p>
    <w:p w14:paraId="3262AD3E" w14:textId="01F69E86" w:rsidR="009A1BE7" w:rsidRPr="00941F78" w:rsidRDefault="009A1BE7" w:rsidP="009A1BE7">
      <w:pPr>
        <w:rPr>
          <w:rFonts w:eastAsia="Calibri" w:cs="Arial"/>
          <w:b w:val="0"/>
          <w:sz w:val="22"/>
          <w:szCs w:val="22"/>
        </w:rPr>
      </w:pPr>
      <w:r w:rsidRPr="00941F78">
        <w:rPr>
          <w:rFonts w:eastAsia="Calibri" w:cs="Arial"/>
          <w:b w:val="0"/>
          <w:sz w:val="22"/>
          <w:szCs w:val="22"/>
        </w:rPr>
        <w:t xml:space="preserve">For the </w:t>
      </w:r>
      <w:r w:rsidR="003F4347" w:rsidRPr="00941F78">
        <w:rPr>
          <w:rFonts w:eastAsia="Calibri" w:cs="Arial"/>
          <w:b w:val="0"/>
          <w:sz w:val="22"/>
          <w:szCs w:val="22"/>
        </w:rPr>
        <w:t xml:space="preserve">25 percent </w:t>
      </w:r>
      <w:r w:rsidRPr="00941F78">
        <w:rPr>
          <w:rFonts w:eastAsia="Calibri" w:cs="Arial"/>
          <w:b w:val="0"/>
          <w:sz w:val="22"/>
          <w:szCs w:val="22"/>
        </w:rPr>
        <w:t>of Americans with a disability, equal access to fitness or exercise equipment and instruction remains elusive. As a result, people with disabilities are more likely to suffer from chronic health conditions including heart disease, diabetes, and obesity.</w:t>
      </w:r>
    </w:p>
    <w:p w14:paraId="767AC34D" w14:textId="77777777" w:rsidR="00941F78" w:rsidRPr="00941F78" w:rsidRDefault="00941F78" w:rsidP="009A1BE7">
      <w:pPr>
        <w:rPr>
          <w:rFonts w:eastAsia="Calibri" w:cs="Arial"/>
          <w:b w:val="0"/>
          <w:sz w:val="22"/>
          <w:szCs w:val="22"/>
        </w:rPr>
      </w:pPr>
    </w:p>
    <w:p w14:paraId="357A63EF" w14:textId="70E239ED" w:rsidR="009A1BE7" w:rsidRPr="00941F78" w:rsidRDefault="009A1BE7" w:rsidP="009A1BE7">
      <w:pPr>
        <w:rPr>
          <w:rFonts w:eastAsia="Calibri" w:cs="Arial"/>
          <w:b w:val="0"/>
          <w:sz w:val="22"/>
          <w:szCs w:val="22"/>
        </w:rPr>
      </w:pPr>
      <w:r w:rsidRPr="00941F78">
        <w:rPr>
          <w:rFonts w:eastAsia="Calibri" w:cs="Arial"/>
          <w:b w:val="0"/>
          <w:sz w:val="22"/>
          <w:szCs w:val="22"/>
        </w:rPr>
        <w:t xml:space="preserve">ACB </w:t>
      </w:r>
      <w:r w:rsidR="00EA7E0A" w:rsidRPr="00941F78">
        <w:rPr>
          <w:rFonts w:eastAsia="Calibri" w:cs="Arial"/>
          <w:b w:val="0"/>
          <w:sz w:val="22"/>
          <w:szCs w:val="22"/>
        </w:rPr>
        <w:t>urge</w:t>
      </w:r>
      <w:r w:rsidRPr="00941F78">
        <w:rPr>
          <w:rFonts w:eastAsia="Calibri" w:cs="Arial"/>
          <w:b w:val="0"/>
          <w:sz w:val="22"/>
          <w:szCs w:val="22"/>
        </w:rPr>
        <w:t xml:space="preserve">s </w:t>
      </w:r>
      <w:r w:rsidR="00EA7E0A" w:rsidRPr="00941F78">
        <w:rPr>
          <w:rFonts w:eastAsia="Calibri" w:cs="Arial"/>
          <w:b w:val="0"/>
          <w:sz w:val="22"/>
          <w:szCs w:val="22"/>
        </w:rPr>
        <w:t xml:space="preserve">Congress to </w:t>
      </w:r>
      <w:r w:rsidR="00634D49">
        <w:rPr>
          <w:rFonts w:eastAsia="Calibri" w:cs="Arial"/>
          <w:b w:val="0"/>
          <w:sz w:val="22"/>
          <w:szCs w:val="22"/>
        </w:rPr>
        <w:t xml:space="preserve">reintroduce </w:t>
      </w:r>
      <w:r w:rsidRPr="00941F78">
        <w:rPr>
          <w:rFonts w:eastAsia="Calibri" w:cs="Arial"/>
          <w:b w:val="0"/>
          <w:sz w:val="22"/>
          <w:szCs w:val="22"/>
        </w:rPr>
        <w:t>the Exercise and Fitness for All Act</w:t>
      </w:r>
      <w:r w:rsidR="00634D49">
        <w:rPr>
          <w:rFonts w:eastAsia="Calibri" w:cs="Arial"/>
          <w:b w:val="0"/>
          <w:sz w:val="22"/>
          <w:szCs w:val="22"/>
        </w:rPr>
        <w:t xml:space="preserve"> </w:t>
      </w:r>
      <w:r w:rsidR="00FD56AF" w:rsidRPr="00941F78">
        <w:rPr>
          <w:rFonts w:eastAsia="Calibri" w:cs="Arial"/>
          <w:b w:val="0"/>
          <w:sz w:val="22"/>
          <w:szCs w:val="22"/>
        </w:rPr>
        <w:t xml:space="preserve">so </w:t>
      </w:r>
      <w:r w:rsidR="00C82F0B" w:rsidRPr="00941F78">
        <w:rPr>
          <w:rFonts w:eastAsia="Calibri" w:cs="Arial"/>
          <w:b w:val="0"/>
          <w:sz w:val="22"/>
          <w:szCs w:val="22"/>
        </w:rPr>
        <w:t xml:space="preserve">people with disabilities can </w:t>
      </w:r>
      <w:hyperlink r:id="rId12" w:history="1">
        <w:r w:rsidR="00C82F0B" w:rsidRPr="00E746EF">
          <w:rPr>
            <w:rStyle w:val="Hyperlink"/>
            <w:rFonts w:eastAsia="Calibri" w:cs="Arial"/>
            <w:b w:val="0"/>
            <w:sz w:val="22"/>
            <w:szCs w:val="22"/>
          </w:rPr>
          <w:t xml:space="preserve">Get Up and Get </w:t>
        </w:r>
        <w:r w:rsidR="00B954FD" w:rsidRPr="00E746EF">
          <w:rPr>
            <w:rStyle w:val="Hyperlink"/>
            <w:rFonts w:eastAsia="Calibri" w:cs="Arial"/>
            <w:b w:val="0"/>
            <w:sz w:val="22"/>
            <w:szCs w:val="22"/>
          </w:rPr>
          <w:t>M</w:t>
        </w:r>
        <w:r w:rsidR="00C82F0B" w:rsidRPr="00E746EF">
          <w:rPr>
            <w:rStyle w:val="Hyperlink"/>
            <w:rFonts w:eastAsia="Calibri" w:cs="Arial"/>
            <w:b w:val="0"/>
            <w:sz w:val="22"/>
            <w:szCs w:val="22"/>
          </w:rPr>
          <w:t>oving</w:t>
        </w:r>
      </w:hyperlink>
      <w:r w:rsidRPr="00941F78">
        <w:rPr>
          <w:rFonts w:eastAsia="Calibri" w:cs="Arial"/>
          <w:b w:val="0"/>
          <w:sz w:val="22"/>
          <w:szCs w:val="22"/>
        </w:rPr>
        <w:t xml:space="preserve">. This legislation would require exercise and fitness facilities to provide a base level of accessibility for disabled consumers, both in the equipment as well as the instruction they provide. Offices interested to support the Exercise and Fitness for All Act should contact </w:t>
      </w:r>
      <w:r w:rsidR="00DB7966" w:rsidRPr="00941F78">
        <w:rPr>
          <w:rFonts w:eastAsia="Calibri" w:cs="Arial"/>
          <w:b w:val="0"/>
          <w:sz w:val="22"/>
          <w:szCs w:val="22"/>
        </w:rPr>
        <w:t xml:space="preserve">Stephanie Deluca </w:t>
      </w:r>
      <w:r w:rsidRPr="00941F78">
        <w:rPr>
          <w:rFonts w:eastAsia="Calibri" w:cs="Arial"/>
          <w:b w:val="0"/>
          <w:sz w:val="22"/>
          <w:szCs w:val="22"/>
        </w:rPr>
        <w:t>in the office of Sen. Duckworth (D-IL) in the Senate, and Sarah Jackson in the office of Rep. DeSaulnier (D-CA-11)</w:t>
      </w:r>
      <w:r w:rsidR="00634D49">
        <w:rPr>
          <w:rFonts w:eastAsia="Calibri" w:cs="Arial"/>
          <w:b w:val="0"/>
          <w:sz w:val="22"/>
          <w:szCs w:val="22"/>
        </w:rPr>
        <w:t xml:space="preserve"> in the House.</w:t>
      </w:r>
      <w:r w:rsidRPr="00941F78">
        <w:rPr>
          <w:rFonts w:eastAsia="Calibri" w:cs="Arial"/>
          <w:b w:val="0"/>
          <w:sz w:val="22"/>
          <w:szCs w:val="22"/>
        </w:rPr>
        <w:t xml:space="preserve"> </w:t>
      </w:r>
    </w:p>
    <w:p w14:paraId="06AEDAE9" w14:textId="77777777" w:rsidR="009A1BE7" w:rsidRPr="008A16C8" w:rsidRDefault="009A1BE7" w:rsidP="008A16C8">
      <w:pPr>
        <w:rPr>
          <w:rFonts w:eastAsia="Calibri" w:cs="Arial"/>
          <w:b w:val="0"/>
          <w:sz w:val="24"/>
          <w:szCs w:val="24"/>
        </w:rPr>
      </w:pPr>
    </w:p>
    <w:p w14:paraId="3946D439" w14:textId="43575909" w:rsidR="008A16C8" w:rsidRPr="008A16C8" w:rsidRDefault="008A16C8" w:rsidP="00AF204E">
      <w:pPr>
        <w:pStyle w:val="Heading2"/>
      </w:pPr>
      <w:r w:rsidRPr="008A16C8">
        <w:t>The Medica</w:t>
      </w:r>
      <w:r w:rsidR="005D1534">
        <w:t>l</w:t>
      </w:r>
      <w:r w:rsidRPr="008A16C8">
        <w:t xml:space="preserve"> De</w:t>
      </w:r>
      <w:r w:rsidR="005D1534">
        <w:t>v</w:t>
      </w:r>
      <w:r w:rsidRPr="008A16C8">
        <w:t>i</w:t>
      </w:r>
      <w:r w:rsidR="005D1534">
        <w:t>ce</w:t>
      </w:r>
      <w:r w:rsidRPr="008A16C8">
        <w:t xml:space="preserve"> </w:t>
      </w:r>
      <w:r w:rsidR="005D1534">
        <w:t>N</w:t>
      </w:r>
      <w:r w:rsidRPr="008A16C8">
        <w:t>o</w:t>
      </w:r>
      <w:r w:rsidR="005D1534">
        <w:t>n</w:t>
      </w:r>
      <w:r w:rsidR="00B954FD">
        <w:t>v</w:t>
      </w:r>
      <w:r w:rsidRPr="008A16C8">
        <w:t>is</w:t>
      </w:r>
      <w:r w:rsidR="009831B9">
        <w:t>ual</w:t>
      </w:r>
      <w:r w:rsidRPr="008A16C8">
        <w:t xml:space="preserve"> </w:t>
      </w:r>
      <w:r w:rsidR="009831B9">
        <w:t>Access</w:t>
      </w:r>
      <w:r w:rsidR="00611D0B">
        <w:t>ibility</w:t>
      </w:r>
      <w:r w:rsidR="009831B9">
        <w:t xml:space="preserve"> </w:t>
      </w:r>
      <w:r w:rsidRPr="008A16C8">
        <w:t>Act</w:t>
      </w:r>
      <w:r w:rsidR="00246D5A">
        <w:t xml:space="preserve"> </w:t>
      </w:r>
    </w:p>
    <w:p w14:paraId="6D485583" w14:textId="77777777" w:rsidR="008A16C8" w:rsidRPr="008A16C8" w:rsidRDefault="008A16C8" w:rsidP="008A16C8">
      <w:pPr>
        <w:rPr>
          <w:rFonts w:eastAsia="Calibri" w:cs="Arial"/>
          <w:b w:val="0"/>
          <w:sz w:val="24"/>
          <w:szCs w:val="24"/>
        </w:rPr>
      </w:pPr>
    </w:p>
    <w:p w14:paraId="6B74EE91" w14:textId="521765A5" w:rsidR="008A16C8" w:rsidRPr="00941F78" w:rsidRDefault="0026311C" w:rsidP="008A16C8">
      <w:pPr>
        <w:rPr>
          <w:rFonts w:eastAsia="Calibri" w:cs="Arial"/>
          <w:b w:val="0"/>
          <w:bCs/>
          <w:sz w:val="22"/>
          <w:szCs w:val="22"/>
        </w:rPr>
      </w:pPr>
      <w:r w:rsidRPr="00941F78">
        <w:rPr>
          <w:b w:val="0"/>
          <w:bCs/>
          <w:sz w:val="22"/>
          <w:szCs w:val="22"/>
        </w:rPr>
        <w:t>The majority of home use medical devices and outpatient equipment utilize</w:t>
      </w:r>
      <w:r w:rsidR="00B954FD">
        <w:rPr>
          <w:b w:val="0"/>
          <w:bCs/>
          <w:sz w:val="22"/>
          <w:szCs w:val="22"/>
        </w:rPr>
        <w:t>s</w:t>
      </w:r>
      <w:r w:rsidRPr="00941F78">
        <w:rPr>
          <w:b w:val="0"/>
          <w:bCs/>
          <w:sz w:val="22"/>
          <w:szCs w:val="22"/>
        </w:rPr>
        <w:t xml:space="preserve"> digital display interfaces that are inaccessible to blind</w:t>
      </w:r>
      <w:r w:rsidR="00146CCE" w:rsidRPr="00941F78">
        <w:rPr>
          <w:b w:val="0"/>
          <w:bCs/>
          <w:sz w:val="22"/>
          <w:szCs w:val="22"/>
        </w:rPr>
        <w:t>, low vision, and DeafBlind</w:t>
      </w:r>
      <w:r w:rsidRPr="00941F78">
        <w:rPr>
          <w:b w:val="0"/>
          <w:bCs/>
          <w:sz w:val="22"/>
          <w:szCs w:val="22"/>
        </w:rPr>
        <w:t xml:space="preserve"> users. </w:t>
      </w:r>
      <w:r w:rsidR="008D412E" w:rsidRPr="00941F78">
        <w:rPr>
          <w:b w:val="0"/>
          <w:bCs/>
          <w:sz w:val="22"/>
          <w:szCs w:val="22"/>
        </w:rPr>
        <w:t xml:space="preserve">Class 2 and Class 3 medical </w:t>
      </w:r>
      <w:r w:rsidR="00023F67" w:rsidRPr="00941F78">
        <w:rPr>
          <w:b w:val="0"/>
          <w:bCs/>
          <w:sz w:val="22"/>
          <w:szCs w:val="22"/>
        </w:rPr>
        <w:t>d</w:t>
      </w:r>
      <w:r w:rsidRPr="00941F78">
        <w:rPr>
          <w:b w:val="0"/>
          <w:bCs/>
          <w:sz w:val="22"/>
          <w:szCs w:val="22"/>
        </w:rPr>
        <w:t>evices such as glucose monitors, blood pressure readers, and at-home chemotherapy treatments do not have any non</w:t>
      </w:r>
      <w:r w:rsidR="00B954FD">
        <w:rPr>
          <w:b w:val="0"/>
          <w:bCs/>
          <w:sz w:val="22"/>
          <w:szCs w:val="22"/>
        </w:rPr>
        <w:t>-</w:t>
      </w:r>
      <w:r w:rsidRPr="00941F78">
        <w:rPr>
          <w:b w:val="0"/>
          <w:bCs/>
          <w:sz w:val="22"/>
          <w:szCs w:val="22"/>
        </w:rPr>
        <w:t>visual accessibility features like text to speech output, tactile markings, or audible tones built in.</w:t>
      </w:r>
      <w:r w:rsidR="00B90F6B" w:rsidRPr="00941F78">
        <w:rPr>
          <w:b w:val="0"/>
          <w:bCs/>
          <w:sz w:val="22"/>
          <w:szCs w:val="22"/>
        </w:rPr>
        <w:t xml:space="preserve"> As a result, people who are blind</w:t>
      </w:r>
      <w:r w:rsidR="00DE7357" w:rsidRPr="00941F78">
        <w:rPr>
          <w:b w:val="0"/>
          <w:bCs/>
          <w:sz w:val="22"/>
          <w:szCs w:val="22"/>
        </w:rPr>
        <w:t>,</w:t>
      </w:r>
      <w:r w:rsidR="00B90F6B" w:rsidRPr="00941F78">
        <w:rPr>
          <w:b w:val="0"/>
          <w:bCs/>
          <w:sz w:val="22"/>
          <w:szCs w:val="22"/>
        </w:rPr>
        <w:t xml:space="preserve"> low vision</w:t>
      </w:r>
      <w:r w:rsidR="00DE7357" w:rsidRPr="00941F78">
        <w:rPr>
          <w:b w:val="0"/>
          <w:bCs/>
          <w:sz w:val="22"/>
          <w:szCs w:val="22"/>
        </w:rPr>
        <w:t>, and DeafBlind</w:t>
      </w:r>
      <w:r w:rsidR="00B90F6B" w:rsidRPr="00941F78">
        <w:rPr>
          <w:b w:val="0"/>
          <w:bCs/>
          <w:sz w:val="22"/>
          <w:szCs w:val="22"/>
        </w:rPr>
        <w:t xml:space="preserve"> cannot </w:t>
      </w:r>
      <w:r w:rsidR="00B718BA" w:rsidRPr="00941F78">
        <w:rPr>
          <w:b w:val="0"/>
          <w:bCs/>
          <w:sz w:val="22"/>
          <w:szCs w:val="22"/>
        </w:rPr>
        <w:t xml:space="preserve">independently manage their </w:t>
      </w:r>
      <w:r w:rsidR="00745460" w:rsidRPr="00941F78">
        <w:rPr>
          <w:b w:val="0"/>
          <w:bCs/>
          <w:sz w:val="22"/>
          <w:szCs w:val="22"/>
        </w:rPr>
        <w:t>health from the privacy of their own home</w:t>
      </w:r>
      <w:r w:rsidR="00B954FD">
        <w:rPr>
          <w:b w:val="0"/>
          <w:bCs/>
          <w:sz w:val="22"/>
          <w:szCs w:val="22"/>
        </w:rPr>
        <w:t>s</w:t>
      </w:r>
      <w:r w:rsidR="00745460" w:rsidRPr="00941F78">
        <w:rPr>
          <w:b w:val="0"/>
          <w:bCs/>
          <w:sz w:val="22"/>
          <w:szCs w:val="22"/>
        </w:rPr>
        <w:t xml:space="preserve"> </w:t>
      </w:r>
      <w:r w:rsidR="00075F1C" w:rsidRPr="00941F78">
        <w:rPr>
          <w:b w:val="0"/>
          <w:bCs/>
          <w:sz w:val="22"/>
          <w:szCs w:val="22"/>
        </w:rPr>
        <w:t xml:space="preserve">in </w:t>
      </w:r>
      <w:r w:rsidR="00745460" w:rsidRPr="00941F78">
        <w:rPr>
          <w:b w:val="0"/>
          <w:bCs/>
          <w:sz w:val="22"/>
          <w:szCs w:val="22"/>
        </w:rPr>
        <w:t xml:space="preserve">the same ways </w:t>
      </w:r>
      <w:r w:rsidR="00075F1C" w:rsidRPr="00941F78">
        <w:rPr>
          <w:b w:val="0"/>
          <w:bCs/>
          <w:sz w:val="22"/>
          <w:szCs w:val="22"/>
        </w:rPr>
        <w:t xml:space="preserve">as </w:t>
      </w:r>
      <w:r w:rsidR="006F2C58" w:rsidRPr="00941F78">
        <w:rPr>
          <w:b w:val="0"/>
          <w:bCs/>
          <w:sz w:val="22"/>
          <w:szCs w:val="22"/>
        </w:rPr>
        <w:t>people who are not disabled</w:t>
      </w:r>
      <w:r w:rsidR="00745460" w:rsidRPr="00941F78">
        <w:rPr>
          <w:b w:val="0"/>
          <w:bCs/>
          <w:sz w:val="22"/>
          <w:szCs w:val="22"/>
        </w:rPr>
        <w:t>.</w:t>
      </w:r>
    </w:p>
    <w:p w14:paraId="7FF112D4" w14:textId="3B57288C" w:rsidR="008A16C8" w:rsidRPr="00941F78" w:rsidRDefault="00941F78" w:rsidP="008A16C8">
      <w:pPr>
        <w:rPr>
          <w:rFonts w:eastAsia="Calibri" w:cs="Arial"/>
          <w:b w:val="0"/>
          <w:sz w:val="22"/>
          <w:szCs w:val="22"/>
        </w:rPr>
      </w:pPr>
      <w:r w:rsidRPr="00941F78">
        <w:rPr>
          <w:rFonts w:eastAsia="Calibri" w:cs="Arial"/>
          <w:b w:val="0"/>
          <w:sz w:val="22"/>
          <w:szCs w:val="22"/>
        </w:rPr>
        <w:br/>
      </w:r>
      <w:r w:rsidR="008A16C8" w:rsidRPr="00941F78">
        <w:rPr>
          <w:rFonts w:eastAsia="Calibri" w:cs="Arial"/>
          <w:b w:val="0"/>
          <w:sz w:val="22"/>
          <w:szCs w:val="22"/>
        </w:rPr>
        <w:t>ACB calls on Congress t</w:t>
      </w:r>
      <w:r w:rsidR="00634D49">
        <w:rPr>
          <w:rFonts w:eastAsia="Calibri" w:cs="Arial"/>
          <w:b w:val="0"/>
          <w:sz w:val="22"/>
          <w:szCs w:val="22"/>
        </w:rPr>
        <w:t xml:space="preserve">o </w:t>
      </w:r>
      <w:r w:rsidR="004E5E3B">
        <w:rPr>
          <w:rFonts w:eastAsia="Calibri" w:cs="Arial"/>
          <w:b w:val="0"/>
          <w:sz w:val="22"/>
          <w:szCs w:val="22"/>
        </w:rPr>
        <w:t xml:space="preserve">support and pass </w:t>
      </w:r>
      <w:r w:rsidR="008A16C8" w:rsidRPr="00941F78">
        <w:rPr>
          <w:rFonts w:eastAsia="Calibri" w:cs="Arial"/>
          <w:b w:val="0"/>
          <w:sz w:val="22"/>
          <w:szCs w:val="22"/>
        </w:rPr>
        <w:t xml:space="preserve">the </w:t>
      </w:r>
      <w:r w:rsidR="00726552" w:rsidRPr="00941F78">
        <w:rPr>
          <w:rFonts w:eastAsia="Calibri" w:cs="Arial"/>
          <w:b w:val="0"/>
          <w:sz w:val="22"/>
          <w:szCs w:val="22"/>
        </w:rPr>
        <w:t>Medical Device Non</w:t>
      </w:r>
      <w:r w:rsidR="00B954FD">
        <w:rPr>
          <w:rFonts w:eastAsia="Calibri" w:cs="Arial"/>
          <w:b w:val="0"/>
          <w:sz w:val="22"/>
          <w:szCs w:val="22"/>
        </w:rPr>
        <w:t>v</w:t>
      </w:r>
      <w:r w:rsidR="00726552" w:rsidRPr="00941F78">
        <w:rPr>
          <w:rFonts w:eastAsia="Calibri" w:cs="Arial"/>
          <w:b w:val="0"/>
          <w:sz w:val="22"/>
          <w:szCs w:val="22"/>
        </w:rPr>
        <w:t>isual Access</w:t>
      </w:r>
      <w:r w:rsidR="001C1DF2" w:rsidRPr="00941F78">
        <w:rPr>
          <w:rFonts w:eastAsia="Calibri" w:cs="Arial"/>
          <w:b w:val="0"/>
          <w:sz w:val="22"/>
          <w:szCs w:val="22"/>
        </w:rPr>
        <w:t>ibility</w:t>
      </w:r>
      <w:r w:rsidR="00726552" w:rsidRPr="00941F78">
        <w:rPr>
          <w:rFonts w:eastAsia="Calibri" w:cs="Arial"/>
          <w:b w:val="0"/>
          <w:sz w:val="22"/>
          <w:szCs w:val="22"/>
        </w:rPr>
        <w:t xml:space="preserve"> </w:t>
      </w:r>
      <w:r w:rsidR="008A16C8" w:rsidRPr="00941F78">
        <w:rPr>
          <w:rFonts w:eastAsia="Calibri" w:cs="Arial"/>
          <w:b w:val="0"/>
          <w:sz w:val="22"/>
          <w:szCs w:val="22"/>
        </w:rPr>
        <w:t>Act</w:t>
      </w:r>
      <w:r w:rsidR="009B2787">
        <w:rPr>
          <w:rFonts w:eastAsia="Calibri" w:cs="Arial"/>
          <w:b w:val="0"/>
          <w:sz w:val="22"/>
          <w:szCs w:val="22"/>
        </w:rPr>
        <w:t xml:space="preserve">, which was </w:t>
      </w:r>
      <w:r w:rsidR="0088191B">
        <w:rPr>
          <w:rFonts w:eastAsia="Calibri" w:cs="Arial"/>
          <w:b w:val="0"/>
          <w:sz w:val="22"/>
          <w:szCs w:val="22"/>
        </w:rPr>
        <w:t>re</w:t>
      </w:r>
      <w:r w:rsidR="009B2787">
        <w:rPr>
          <w:rFonts w:eastAsia="Calibri" w:cs="Arial"/>
          <w:b w:val="0"/>
          <w:sz w:val="22"/>
          <w:szCs w:val="22"/>
        </w:rPr>
        <w:t xml:space="preserve">introduced on </w:t>
      </w:r>
      <w:r w:rsidR="0088191B">
        <w:rPr>
          <w:rFonts w:eastAsia="Calibri" w:cs="Arial"/>
          <w:b w:val="0"/>
          <w:sz w:val="22"/>
          <w:szCs w:val="22"/>
        </w:rPr>
        <w:t xml:space="preserve">a bipartisan basis on </w:t>
      </w:r>
      <w:r w:rsidR="009B2787">
        <w:rPr>
          <w:rFonts w:eastAsia="Calibri" w:cs="Arial"/>
          <w:b w:val="0"/>
          <w:sz w:val="22"/>
          <w:szCs w:val="22"/>
        </w:rPr>
        <w:t>March 1</w:t>
      </w:r>
      <w:r w:rsidR="009B2787" w:rsidRPr="009B2787">
        <w:rPr>
          <w:rFonts w:eastAsia="Calibri" w:cs="Arial"/>
          <w:b w:val="0"/>
          <w:sz w:val="22"/>
          <w:szCs w:val="22"/>
          <w:vertAlign w:val="superscript"/>
        </w:rPr>
        <w:t>st</w:t>
      </w:r>
      <w:r w:rsidR="009B2787">
        <w:rPr>
          <w:rFonts w:eastAsia="Calibri" w:cs="Arial"/>
          <w:b w:val="0"/>
          <w:sz w:val="22"/>
          <w:szCs w:val="22"/>
        </w:rPr>
        <w:t xml:space="preserve"> by Rep. Jan Schakowsky </w:t>
      </w:r>
      <w:r w:rsidR="00A471A4">
        <w:rPr>
          <w:rFonts w:eastAsia="Calibri" w:cs="Arial"/>
          <w:b w:val="0"/>
          <w:sz w:val="22"/>
          <w:szCs w:val="22"/>
        </w:rPr>
        <w:t>(D-IL-09)</w:t>
      </w:r>
      <w:r w:rsidR="00470950">
        <w:rPr>
          <w:rFonts w:eastAsia="Calibri" w:cs="Arial"/>
          <w:b w:val="0"/>
          <w:sz w:val="22"/>
          <w:szCs w:val="22"/>
        </w:rPr>
        <w:t>,</w:t>
      </w:r>
      <w:r w:rsidR="00726552" w:rsidRPr="00941F78">
        <w:rPr>
          <w:rFonts w:eastAsia="Calibri" w:cs="Arial"/>
          <w:b w:val="0"/>
          <w:sz w:val="22"/>
          <w:szCs w:val="22"/>
        </w:rPr>
        <w:t xml:space="preserve"> to ensure that medical equipment </w:t>
      </w:r>
      <w:r w:rsidR="00F90453" w:rsidRPr="00941F78">
        <w:rPr>
          <w:rFonts w:eastAsia="Calibri" w:cs="Arial"/>
          <w:b w:val="0"/>
          <w:sz w:val="22"/>
          <w:szCs w:val="22"/>
        </w:rPr>
        <w:t xml:space="preserve">with a digital display </w:t>
      </w:r>
      <w:r w:rsidR="003C2527" w:rsidRPr="00941F78">
        <w:rPr>
          <w:rFonts w:eastAsia="Calibri" w:cs="Arial"/>
          <w:b w:val="0"/>
          <w:sz w:val="22"/>
          <w:szCs w:val="22"/>
        </w:rPr>
        <w:t xml:space="preserve">is accessible </w:t>
      </w:r>
      <w:r w:rsidR="00C82F0B" w:rsidRPr="00941F78">
        <w:rPr>
          <w:rFonts w:eastAsia="Calibri" w:cs="Arial"/>
          <w:b w:val="0"/>
          <w:sz w:val="22"/>
          <w:szCs w:val="22"/>
        </w:rPr>
        <w:t>and that people with disabilities can take back control of their health</w:t>
      </w:r>
      <w:r w:rsidR="00D80527" w:rsidRPr="00941F78">
        <w:rPr>
          <w:rFonts w:eastAsia="Calibri" w:cs="Arial"/>
          <w:b w:val="0"/>
          <w:sz w:val="22"/>
          <w:szCs w:val="22"/>
        </w:rPr>
        <w:t>.</w:t>
      </w:r>
      <w:r w:rsidR="008A16C8" w:rsidRPr="00941F78">
        <w:rPr>
          <w:rFonts w:eastAsia="Calibri" w:cs="Arial"/>
          <w:b w:val="0"/>
          <w:sz w:val="22"/>
          <w:szCs w:val="22"/>
        </w:rPr>
        <w:t xml:space="preserve"> </w:t>
      </w:r>
      <w:r w:rsidR="00A86846" w:rsidRPr="00941F78">
        <w:rPr>
          <w:rFonts w:eastAsia="Calibri" w:cs="Arial"/>
          <w:b w:val="0"/>
          <w:sz w:val="22"/>
          <w:szCs w:val="22"/>
        </w:rPr>
        <w:t xml:space="preserve">This legislation would require the Food and Drug Administration </w:t>
      </w:r>
      <w:r w:rsidR="00305379" w:rsidRPr="00941F78">
        <w:rPr>
          <w:rFonts w:eastAsia="Calibri" w:cs="Arial"/>
          <w:b w:val="0"/>
          <w:sz w:val="22"/>
          <w:szCs w:val="22"/>
        </w:rPr>
        <w:t xml:space="preserve">to consider non-visual accessibility when approving Class 2 </w:t>
      </w:r>
      <w:r w:rsidR="0065784E" w:rsidRPr="00941F78">
        <w:rPr>
          <w:rFonts w:eastAsia="Calibri" w:cs="Arial"/>
          <w:b w:val="0"/>
          <w:sz w:val="22"/>
          <w:szCs w:val="22"/>
        </w:rPr>
        <w:t>a</w:t>
      </w:r>
      <w:r w:rsidR="00305379" w:rsidRPr="00941F78">
        <w:rPr>
          <w:rFonts w:eastAsia="Calibri" w:cs="Arial"/>
          <w:b w:val="0"/>
          <w:sz w:val="22"/>
          <w:szCs w:val="22"/>
        </w:rPr>
        <w:t xml:space="preserve">nd </w:t>
      </w:r>
      <w:r w:rsidR="0065784E" w:rsidRPr="00941F78">
        <w:rPr>
          <w:rFonts w:eastAsia="Calibri" w:cs="Arial"/>
          <w:b w:val="0"/>
          <w:sz w:val="22"/>
          <w:szCs w:val="22"/>
        </w:rPr>
        <w:t xml:space="preserve">Class </w:t>
      </w:r>
      <w:r w:rsidR="00305379" w:rsidRPr="00941F78">
        <w:rPr>
          <w:rFonts w:eastAsia="Calibri" w:cs="Arial"/>
          <w:b w:val="0"/>
          <w:sz w:val="22"/>
          <w:szCs w:val="22"/>
        </w:rPr>
        <w:t xml:space="preserve">3 medical equipment </w:t>
      </w:r>
      <w:r w:rsidR="002062D9" w:rsidRPr="00941F78">
        <w:rPr>
          <w:rFonts w:eastAsia="Calibri" w:cs="Arial"/>
          <w:b w:val="0"/>
          <w:sz w:val="22"/>
          <w:szCs w:val="22"/>
        </w:rPr>
        <w:t xml:space="preserve">and devices with a digital display </w:t>
      </w:r>
      <w:r w:rsidR="00305379" w:rsidRPr="00941F78">
        <w:rPr>
          <w:rFonts w:eastAsia="Calibri" w:cs="Arial"/>
          <w:b w:val="0"/>
          <w:sz w:val="22"/>
          <w:szCs w:val="22"/>
        </w:rPr>
        <w:t xml:space="preserve">to ensure access for patients with disabilities. </w:t>
      </w:r>
      <w:r w:rsidR="008A16C8" w:rsidRPr="00941F78">
        <w:rPr>
          <w:rFonts w:eastAsia="Calibri" w:cs="Arial"/>
          <w:b w:val="0"/>
          <w:sz w:val="22"/>
          <w:szCs w:val="22"/>
        </w:rPr>
        <w:t xml:space="preserve">Offices in the House of Representatives interested in </w:t>
      </w:r>
      <w:r w:rsidR="009A2347">
        <w:rPr>
          <w:rFonts w:eastAsia="Calibri" w:cs="Arial"/>
          <w:b w:val="0"/>
          <w:sz w:val="22"/>
          <w:szCs w:val="22"/>
        </w:rPr>
        <w:t xml:space="preserve">supporting </w:t>
      </w:r>
      <w:r w:rsidR="00E343E8" w:rsidRPr="00941F78">
        <w:rPr>
          <w:rFonts w:eastAsia="Calibri" w:cs="Arial"/>
          <w:b w:val="0"/>
          <w:sz w:val="22"/>
          <w:szCs w:val="22"/>
        </w:rPr>
        <w:t xml:space="preserve">the </w:t>
      </w:r>
      <w:r w:rsidR="00023C86" w:rsidRPr="00941F78">
        <w:rPr>
          <w:rFonts w:eastAsia="Calibri" w:cs="Arial"/>
          <w:b w:val="0"/>
          <w:sz w:val="22"/>
          <w:szCs w:val="22"/>
        </w:rPr>
        <w:t xml:space="preserve">bipartisan </w:t>
      </w:r>
      <w:r w:rsidR="00E343E8" w:rsidRPr="00941F78">
        <w:rPr>
          <w:rFonts w:eastAsia="Calibri" w:cs="Arial"/>
          <w:b w:val="0"/>
          <w:sz w:val="22"/>
          <w:szCs w:val="22"/>
        </w:rPr>
        <w:t>Medical Device Non</w:t>
      </w:r>
      <w:r w:rsidR="00B954FD">
        <w:rPr>
          <w:rFonts w:eastAsia="Calibri" w:cs="Arial"/>
          <w:b w:val="0"/>
          <w:sz w:val="22"/>
          <w:szCs w:val="22"/>
        </w:rPr>
        <w:t>v</w:t>
      </w:r>
      <w:r w:rsidR="00E343E8" w:rsidRPr="00941F78">
        <w:rPr>
          <w:rFonts w:eastAsia="Calibri" w:cs="Arial"/>
          <w:b w:val="0"/>
          <w:sz w:val="22"/>
          <w:szCs w:val="22"/>
        </w:rPr>
        <w:t xml:space="preserve">isual Accessibility </w:t>
      </w:r>
      <w:r w:rsidR="00CB4156" w:rsidRPr="00941F78">
        <w:rPr>
          <w:rFonts w:eastAsia="Calibri" w:cs="Arial"/>
          <w:b w:val="0"/>
          <w:sz w:val="22"/>
          <w:szCs w:val="22"/>
        </w:rPr>
        <w:t>Act should</w:t>
      </w:r>
      <w:r w:rsidR="008A16C8" w:rsidRPr="00941F78">
        <w:rPr>
          <w:rFonts w:eastAsia="Calibri" w:cs="Arial"/>
          <w:b w:val="0"/>
          <w:sz w:val="22"/>
          <w:szCs w:val="22"/>
        </w:rPr>
        <w:t xml:space="preserve"> contact </w:t>
      </w:r>
      <w:r w:rsidR="00EB2E78">
        <w:rPr>
          <w:rFonts w:eastAsia="Calibri" w:cs="Arial"/>
          <w:b w:val="0"/>
          <w:sz w:val="22"/>
          <w:szCs w:val="22"/>
        </w:rPr>
        <w:t xml:space="preserve">Gidget Benitez </w:t>
      </w:r>
      <w:r w:rsidR="008A16C8" w:rsidRPr="00941F78">
        <w:rPr>
          <w:rFonts w:eastAsia="Calibri" w:cs="Arial"/>
          <w:b w:val="0"/>
          <w:sz w:val="22"/>
          <w:szCs w:val="22"/>
        </w:rPr>
        <w:t xml:space="preserve">in the </w:t>
      </w:r>
      <w:r w:rsidR="00C51B4E" w:rsidRPr="00941F78">
        <w:rPr>
          <w:rFonts w:eastAsia="Calibri" w:cs="Arial"/>
          <w:b w:val="0"/>
          <w:sz w:val="22"/>
          <w:szCs w:val="22"/>
        </w:rPr>
        <w:t>o</w:t>
      </w:r>
      <w:r w:rsidR="008A16C8" w:rsidRPr="00941F78">
        <w:rPr>
          <w:rFonts w:eastAsia="Calibri" w:cs="Arial"/>
          <w:b w:val="0"/>
          <w:sz w:val="22"/>
          <w:szCs w:val="22"/>
        </w:rPr>
        <w:t xml:space="preserve">ffice of Rep. </w:t>
      </w:r>
      <w:r w:rsidR="00D40992" w:rsidRPr="00941F78">
        <w:rPr>
          <w:rFonts w:eastAsia="Calibri" w:cs="Arial"/>
          <w:b w:val="0"/>
          <w:sz w:val="22"/>
          <w:szCs w:val="22"/>
        </w:rPr>
        <w:t xml:space="preserve">Schakowsky </w:t>
      </w:r>
      <w:r w:rsidR="008A16C8" w:rsidRPr="00941F78">
        <w:rPr>
          <w:rFonts w:eastAsia="Calibri" w:cs="Arial"/>
          <w:b w:val="0"/>
          <w:sz w:val="22"/>
          <w:szCs w:val="22"/>
        </w:rPr>
        <w:t>(D-</w:t>
      </w:r>
      <w:r w:rsidR="00D40992" w:rsidRPr="00941F78">
        <w:rPr>
          <w:rFonts w:eastAsia="Calibri" w:cs="Arial"/>
          <w:b w:val="0"/>
          <w:sz w:val="22"/>
          <w:szCs w:val="22"/>
        </w:rPr>
        <w:t>IL</w:t>
      </w:r>
      <w:r w:rsidR="008A16C8" w:rsidRPr="00941F78">
        <w:rPr>
          <w:rFonts w:eastAsia="Calibri" w:cs="Arial"/>
          <w:b w:val="0"/>
          <w:sz w:val="22"/>
          <w:szCs w:val="22"/>
        </w:rPr>
        <w:t>-</w:t>
      </w:r>
      <w:r w:rsidR="00D40992" w:rsidRPr="00941F78">
        <w:rPr>
          <w:rFonts w:eastAsia="Calibri" w:cs="Arial"/>
          <w:b w:val="0"/>
          <w:sz w:val="22"/>
          <w:szCs w:val="22"/>
        </w:rPr>
        <w:t>9</w:t>
      </w:r>
      <w:r w:rsidR="008A16C8" w:rsidRPr="00941F78">
        <w:rPr>
          <w:rFonts w:eastAsia="Calibri" w:cs="Arial"/>
          <w:b w:val="0"/>
          <w:sz w:val="22"/>
          <w:szCs w:val="22"/>
        </w:rPr>
        <w:t>)</w:t>
      </w:r>
      <w:r w:rsidR="00E343E8" w:rsidRPr="00941F78">
        <w:rPr>
          <w:rFonts w:eastAsia="Calibri" w:cs="Arial"/>
          <w:b w:val="0"/>
          <w:sz w:val="22"/>
          <w:szCs w:val="22"/>
        </w:rPr>
        <w:t xml:space="preserve">, and </w:t>
      </w:r>
      <w:r w:rsidR="007F67BC" w:rsidRPr="00941F78">
        <w:rPr>
          <w:rFonts w:eastAsia="Calibri" w:cs="Arial"/>
          <w:b w:val="0"/>
          <w:sz w:val="22"/>
          <w:szCs w:val="22"/>
        </w:rPr>
        <w:t xml:space="preserve">offices in the Senate should </w:t>
      </w:r>
      <w:r w:rsidR="002E4E4A" w:rsidRPr="00941F78">
        <w:rPr>
          <w:rFonts w:eastAsia="Calibri" w:cs="Arial"/>
          <w:b w:val="0"/>
          <w:sz w:val="22"/>
          <w:szCs w:val="22"/>
        </w:rPr>
        <w:t xml:space="preserve">support </w:t>
      </w:r>
      <w:r w:rsidR="007F67BC" w:rsidRPr="00941F78">
        <w:rPr>
          <w:rFonts w:eastAsia="Calibri" w:cs="Arial"/>
          <w:b w:val="0"/>
          <w:sz w:val="22"/>
          <w:szCs w:val="22"/>
        </w:rPr>
        <w:t>introduc</w:t>
      </w:r>
      <w:r w:rsidR="002E4E4A" w:rsidRPr="00941F78">
        <w:rPr>
          <w:rFonts w:eastAsia="Calibri" w:cs="Arial"/>
          <w:b w:val="0"/>
          <w:sz w:val="22"/>
          <w:szCs w:val="22"/>
        </w:rPr>
        <w:t>t</w:t>
      </w:r>
      <w:r w:rsidR="007F67BC" w:rsidRPr="00941F78">
        <w:rPr>
          <w:rFonts w:eastAsia="Calibri" w:cs="Arial"/>
          <w:b w:val="0"/>
          <w:sz w:val="22"/>
          <w:szCs w:val="22"/>
        </w:rPr>
        <w:t>i</w:t>
      </w:r>
      <w:r w:rsidR="002E4E4A" w:rsidRPr="00941F78">
        <w:rPr>
          <w:rFonts w:eastAsia="Calibri" w:cs="Arial"/>
          <w:b w:val="0"/>
          <w:sz w:val="22"/>
          <w:szCs w:val="22"/>
        </w:rPr>
        <w:t>o</w:t>
      </w:r>
      <w:r w:rsidR="007F67BC" w:rsidRPr="00941F78">
        <w:rPr>
          <w:rFonts w:eastAsia="Calibri" w:cs="Arial"/>
          <w:b w:val="0"/>
          <w:sz w:val="22"/>
          <w:szCs w:val="22"/>
        </w:rPr>
        <w:t xml:space="preserve">n </w:t>
      </w:r>
      <w:r w:rsidR="002E4E4A" w:rsidRPr="00941F78">
        <w:rPr>
          <w:rFonts w:eastAsia="Calibri" w:cs="Arial"/>
          <w:b w:val="0"/>
          <w:sz w:val="22"/>
          <w:szCs w:val="22"/>
        </w:rPr>
        <w:t xml:space="preserve">of </w:t>
      </w:r>
      <w:r w:rsidR="007F67BC" w:rsidRPr="00941F78">
        <w:rPr>
          <w:rFonts w:eastAsia="Calibri" w:cs="Arial"/>
          <w:b w:val="0"/>
          <w:sz w:val="22"/>
          <w:szCs w:val="22"/>
        </w:rPr>
        <w:t>a Senate companion bil</w:t>
      </w:r>
      <w:r w:rsidR="009A2347">
        <w:rPr>
          <w:rFonts w:eastAsia="Calibri" w:cs="Arial"/>
          <w:b w:val="0"/>
          <w:sz w:val="22"/>
          <w:szCs w:val="22"/>
        </w:rPr>
        <w:t>l</w:t>
      </w:r>
      <w:r w:rsidR="007F67BC" w:rsidRPr="00941F78">
        <w:rPr>
          <w:rFonts w:eastAsia="Calibri" w:cs="Arial"/>
          <w:b w:val="0"/>
          <w:sz w:val="22"/>
          <w:szCs w:val="22"/>
        </w:rPr>
        <w:t>.</w:t>
      </w:r>
    </w:p>
    <w:p w14:paraId="5E6C4D6B" w14:textId="77777777" w:rsidR="008A16C8" w:rsidRPr="008A16C8" w:rsidRDefault="008A16C8" w:rsidP="008A16C8">
      <w:pPr>
        <w:rPr>
          <w:rFonts w:eastAsia="Calibri" w:cs="Arial"/>
          <w:b w:val="0"/>
          <w:sz w:val="24"/>
          <w:szCs w:val="24"/>
        </w:rPr>
      </w:pPr>
    </w:p>
    <w:p w14:paraId="7BE2EC31" w14:textId="47FE795A" w:rsidR="008A16C8" w:rsidRPr="008A16C8" w:rsidRDefault="008A16C8" w:rsidP="00AF204E">
      <w:pPr>
        <w:pStyle w:val="Heading2"/>
      </w:pPr>
      <w:r w:rsidRPr="008A16C8">
        <w:lastRenderedPageBreak/>
        <w:t xml:space="preserve">The </w:t>
      </w:r>
      <w:r w:rsidR="00D42565">
        <w:t>Web</w:t>
      </w:r>
      <w:r w:rsidR="0060295D">
        <w:t>site</w:t>
      </w:r>
      <w:r w:rsidR="00D42565">
        <w:t xml:space="preserve"> and </w:t>
      </w:r>
      <w:r w:rsidR="009A2347">
        <w:t xml:space="preserve">Software </w:t>
      </w:r>
      <w:r w:rsidR="00D42565">
        <w:t>Application</w:t>
      </w:r>
      <w:r w:rsidR="009A2347">
        <w:t>s</w:t>
      </w:r>
      <w:r w:rsidR="00D42565">
        <w:t xml:space="preserve"> </w:t>
      </w:r>
      <w:r w:rsidRPr="008A16C8">
        <w:t>Access</w:t>
      </w:r>
      <w:r w:rsidR="00D42565">
        <w:t>ibility</w:t>
      </w:r>
      <w:r w:rsidRPr="008A16C8">
        <w:t xml:space="preserve"> Act</w:t>
      </w:r>
    </w:p>
    <w:p w14:paraId="4B8C0A56" w14:textId="77777777" w:rsidR="008A16C8" w:rsidRPr="008A16C8" w:rsidRDefault="008A16C8" w:rsidP="008A16C8">
      <w:pPr>
        <w:rPr>
          <w:rFonts w:eastAsia="Calibri" w:cs="Arial"/>
          <w:b w:val="0"/>
          <w:sz w:val="24"/>
          <w:szCs w:val="24"/>
        </w:rPr>
      </w:pPr>
    </w:p>
    <w:p w14:paraId="716B9B23" w14:textId="67A9D91F" w:rsidR="005A3C4D" w:rsidRDefault="006B4A7C" w:rsidP="008A16C8">
      <w:pPr>
        <w:rPr>
          <w:rFonts w:eastAsia="Calibri" w:cs="Arial"/>
          <w:b w:val="0"/>
          <w:sz w:val="22"/>
          <w:szCs w:val="22"/>
        </w:rPr>
      </w:pPr>
      <w:r w:rsidRPr="00941F78">
        <w:rPr>
          <w:rFonts w:eastAsia="Calibri" w:cs="Arial"/>
          <w:b w:val="0"/>
          <w:sz w:val="22"/>
          <w:szCs w:val="22"/>
        </w:rPr>
        <w:t xml:space="preserve">Access to websites, applications and online services impacts </w:t>
      </w:r>
      <w:r w:rsidR="00693991" w:rsidRPr="00941F78">
        <w:rPr>
          <w:rFonts w:eastAsia="Calibri" w:cs="Arial"/>
          <w:b w:val="0"/>
          <w:sz w:val="22"/>
          <w:szCs w:val="22"/>
        </w:rPr>
        <w:t xml:space="preserve">most </w:t>
      </w:r>
      <w:r w:rsidRPr="00941F78">
        <w:rPr>
          <w:rFonts w:eastAsia="Calibri" w:cs="Arial"/>
          <w:b w:val="0"/>
          <w:sz w:val="22"/>
          <w:szCs w:val="22"/>
        </w:rPr>
        <w:t>aspect</w:t>
      </w:r>
      <w:r w:rsidR="00693991" w:rsidRPr="00941F78">
        <w:rPr>
          <w:rFonts w:eastAsia="Calibri" w:cs="Arial"/>
          <w:b w:val="0"/>
          <w:sz w:val="22"/>
          <w:szCs w:val="22"/>
        </w:rPr>
        <w:t>s</w:t>
      </w:r>
      <w:r w:rsidRPr="00941F78">
        <w:rPr>
          <w:rFonts w:eastAsia="Calibri" w:cs="Arial"/>
          <w:b w:val="0"/>
          <w:sz w:val="22"/>
          <w:szCs w:val="22"/>
        </w:rPr>
        <w:t xml:space="preserve"> of ever</w:t>
      </w:r>
      <w:r w:rsidR="00023B0D" w:rsidRPr="00941F78">
        <w:rPr>
          <w:rFonts w:eastAsia="Calibri" w:cs="Arial"/>
          <w:b w:val="0"/>
          <w:sz w:val="22"/>
          <w:szCs w:val="22"/>
        </w:rPr>
        <w:t>y</w:t>
      </w:r>
      <w:r w:rsidRPr="00941F78">
        <w:rPr>
          <w:rFonts w:eastAsia="Calibri" w:cs="Arial"/>
          <w:b w:val="0"/>
          <w:sz w:val="22"/>
          <w:szCs w:val="22"/>
        </w:rPr>
        <w:t>day lif</w:t>
      </w:r>
      <w:r w:rsidR="005A3C4D" w:rsidRPr="00941F78">
        <w:rPr>
          <w:rFonts w:eastAsia="Calibri" w:cs="Arial"/>
          <w:b w:val="0"/>
          <w:sz w:val="22"/>
          <w:szCs w:val="22"/>
        </w:rPr>
        <w:t>e, and the COVID-19 pandemic has made digital inclusion more important than ever.</w:t>
      </w:r>
      <w:r w:rsidR="00384A9B" w:rsidRPr="00941F78">
        <w:rPr>
          <w:rFonts w:eastAsia="Calibri" w:cs="Arial"/>
          <w:b w:val="0"/>
          <w:sz w:val="22"/>
          <w:szCs w:val="22"/>
        </w:rPr>
        <w:t xml:space="preserve"> However, the Department of Justice has not finalized enforcement standards that clearly state websites, applications, and online services </w:t>
      </w:r>
      <w:r w:rsidR="00483970" w:rsidRPr="00941F78">
        <w:rPr>
          <w:rFonts w:eastAsia="Calibri" w:cs="Arial"/>
          <w:b w:val="0"/>
          <w:sz w:val="22"/>
          <w:szCs w:val="22"/>
        </w:rPr>
        <w:t xml:space="preserve">must be accessible to people who are blind, low vision, </w:t>
      </w:r>
      <w:r w:rsidR="00D7447F" w:rsidRPr="00941F78">
        <w:rPr>
          <w:rFonts w:eastAsia="Calibri" w:cs="Arial"/>
          <w:b w:val="0"/>
          <w:sz w:val="22"/>
          <w:szCs w:val="22"/>
        </w:rPr>
        <w:t xml:space="preserve">and </w:t>
      </w:r>
      <w:r w:rsidR="00483970" w:rsidRPr="00941F78">
        <w:rPr>
          <w:rFonts w:eastAsia="Calibri" w:cs="Arial"/>
          <w:b w:val="0"/>
          <w:sz w:val="22"/>
          <w:szCs w:val="22"/>
        </w:rPr>
        <w:t>Deaf</w:t>
      </w:r>
      <w:r w:rsidR="00694CA3" w:rsidRPr="00941F78">
        <w:rPr>
          <w:rFonts w:eastAsia="Calibri" w:cs="Arial"/>
          <w:b w:val="0"/>
          <w:sz w:val="22"/>
          <w:szCs w:val="22"/>
        </w:rPr>
        <w:t>B</w:t>
      </w:r>
      <w:r w:rsidR="00483970" w:rsidRPr="00941F78">
        <w:rPr>
          <w:rFonts w:eastAsia="Calibri" w:cs="Arial"/>
          <w:b w:val="0"/>
          <w:sz w:val="22"/>
          <w:szCs w:val="22"/>
        </w:rPr>
        <w:t>lind.</w:t>
      </w:r>
      <w:r w:rsidR="007C4C3F" w:rsidRPr="00941F78">
        <w:rPr>
          <w:rFonts w:eastAsia="Calibri" w:cs="Arial"/>
          <w:b w:val="0"/>
          <w:sz w:val="22"/>
          <w:szCs w:val="22"/>
        </w:rPr>
        <w:t xml:space="preserve"> As a result, people who</w:t>
      </w:r>
      <w:r w:rsidR="00DF25F4" w:rsidRPr="00941F78">
        <w:rPr>
          <w:rFonts w:eastAsia="Calibri" w:cs="Arial"/>
          <w:b w:val="0"/>
          <w:sz w:val="22"/>
          <w:szCs w:val="22"/>
        </w:rPr>
        <w:t xml:space="preserve"> </w:t>
      </w:r>
      <w:r w:rsidR="007C4C3F" w:rsidRPr="00941F78">
        <w:rPr>
          <w:rFonts w:eastAsia="Calibri" w:cs="Arial"/>
          <w:b w:val="0"/>
          <w:sz w:val="22"/>
          <w:szCs w:val="22"/>
        </w:rPr>
        <w:t xml:space="preserve">are blind, low vision, and DeafBlind face </w:t>
      </w:r>
      <w:r w:rsidR="00D06A25" w:rsidRPr="00941F78">
        <w:rPr>
          <w:rFonts w:eastAsia="Calibri" w:cs="Arial"/>
          <w:b w:val="0"/>
          <w:sz w:val="22"/>
          <w:szCs w:val="22"/>
        </w:rPr>
        <w:t xml:space="preserve">countless </w:t>
      </w:r>
      <w:r w:rsidR="00D7447F" w:rsidRPr="00941F78">
        <w:rPr>
          <w:rFonts w:eastAsia="Calibri" w:cs="Arial"/>
          <w:b w:val="0"/>
          <w:sz w:val="22"/>
          <w:szCs w:val="22"/>
        </w:rPr>
        <w:t xml:space="preserve">barriers when accessing </w:t>
      </w:r>
      <w:r w:rsidR="00952B9E" w:rsidRPr="00941F78">
        <w:rPr>
          <w:rFonts w:eastAsia="Calibri" w:cs="Arial"/>
          <w:b w:val="0"/>
          <w:sz w:val="22"/>
          <w:szCs w:val="22"/>
        </w:rPr>
        <w:t>workplace portals</w:t>
      </w:r>
      <w:r w:rsidR="00D7447F" w:rsidRPr="00941F78">
        <w:rPr>
          <w:rFonts w:eastAsia="Calibri" w:cs="Arial"/>
          <w:b w:val="0"/>
          <w:sz w:val="22"/>
          <w:szCs w:val="22"/>
        </w:rPr>
        <w:t xml:space="preserve">, educational </w:t>
      </w:r>
      <w:r w:rsidR="00952B9E" w:rsidRPr="00941F78">
        <w:rPr>
          <w:rFonts w:eastAsia="Calibri" w:cs="Arial"/>
          <w:b w:val="0"/>
          <w:sz w:val="22"/>
          <w:szCs w:val="22"/>
        </w:rPr>
        <w:t>platforms</w:t>
      </w:r>
      <w:r w:rsidR="00D7447F" w:rsidRPr="00941F78">
        <w:rPr>
          <w:rFonts w:eastAsia="Calibri" w:cs="Arial"/>
          <w:b w:val="0"/>
          <w:sz w:val="22"/>
          <w:szCs w:val="22"/>
        </w:rPr>
        <w:t xml:space="preserve">, healthcare </w:t>
      </w:r>
      <w:r w:rsidR="00747C8D" w:rsidRPr="00941F78">
        <w:rPr>
          <w:rFonts w:eastAsia="Calibri" w:cs="Arial"/>
          <w:b w:val="0"/>
          <w:sz w:val="22"/>
          <w:szCs w:val="22"/>
        </w:rPr>
        <w:t>and public health information</w:t>
      </w:r>
      <w:r w:rsidR="00D7447F" w:rsidRPr="00941F78">
        <w:rPr>
          <w:rFonts w:eastAsia="Calibri" w:cs="Arial"/>
          <w:b w:val="0"/>
          <w:sz w:val="22"/>
          <w:szCs w:val="22"/>
        </w:rPr>
        <w:t xml:space="preserve">, </w:t>
      </w:r>
      <w:r w:rsidR="00D06A25" w:rsidRPr="00941F78">
        <w:rPr>
          <w:rFonts w:eastAsia="Calibri" w:cs="Arial"/>
          <w:b w:val="0"/>
          <w:sz w:val="22"/>
          <w:szCs w:val="22"/>
        </w:rPr>
        <w:t xml:space="preserve">transportation services, </w:t>
      </w:r>
      <w:r w:rsidR="00D7447F" w:rsidRPr="00941F78">
        <w:rPr>
          <w:rFonts w:eastAsia="Calibri" w:cs="Arial"/>
          <w:b w:val="0"/>
          <w:sz w:val="22"/>
          <w:szCs w:val="22"/>
        </w:rPr>
        <w:t>shopping, and entertainment o</w:t>
      </w:r>
      <w:r w:rsidR="00747C8D" w:rsidRPr="00941F78">
        <w:rPr>
          <w:rFonts w:eastAsia="Calibri" w:cs="Arial"/>
          <w:b w:val="0"/>
          <w:sz w:val="22"/>
          <w:szCs w:val="22"/>
        </w:rPr>
        <w:t>ver</w:t>
      </w:r>
      <w:r w:rsidR="00D7447F" w:rsidRPr="00941F78">
        <w:rPr>
          <w:rFonts w:eastAsia="Calibri" w:cs="Arial"/>
          <w:b w:val="0"/>
          <w:sz w:val="22"/>
          <w:szCs w:val="22"/>
        </w:rPr>
        <w:t xml:space="preserve"> the Internet.</w:t>
      </w:r>
    </w:p>
    <w:p w14:paraId="79FB62EF" w14:textId="77777777" w:rsidR="00C63C34" w:rsidRDefault="00C63C34" w:rsidP="008A16C8">
      <w:pPr>
        <w:rPr>
          <w:rFonts w:eastAsia="Calibri" w:cs="Arial"/>
          <w:b w:val="0"/>
          <w:sz w:val="22"/>
          <w:szCs w:val="22"/>
        </w:rPr>
      </w:pPr>
    </w:p>
    <w:p w14:paraId="16B341C1" w14:textId="19BB6338" w:rsidR="000151A2" w:rsidRPr="000151A2" w:rsidRDefault="005C233D" w:rsidP="000151A2">
      <w:pPr>
        <w:rPr>
          <w:rFonts w:eastAsia="Calibri" w:cs="Arial"/>
          <w:bCs/>
          <w:sz w:val="22"/>
          <w:szCs w:val="22"/>
        </w:rPr>
      </w:pPr>
      <w:r>
        <w:rPr>
          <w:rFonts w:eastAsia="Calibri" w:cs="Arial"/>
          <w:b w:val="0"/>
          <w:sz w:val="22"/>
          <w:szCs w:val="22"/>
        </w:rPr>
        <w:t xml:space="preserve">ACB </w:t>
      </w:r>
      <w:r w:rsidR="00313DAB">
        <w:rPr>
          <w:rFonts w:eastAsia="Calibri" w:cs="Arial"/>
          <w:b w:val="0"/>
          <w:sz w:val="22"/>
          <w:szCs w:val="22"/>
        </w:rPr>
        <w:t>calls on Congress to reintroduce the Websites and Software Applications Accessibility Act</w:t>
      </w:r>
      <w:r w:rsidR="00607A02">
        <w:rPr>
          <w:rFonts w:eastAsia="Calibri" w:cs="Arial"/>
          <w:b w:val="0"/>
          <w:sz w:val="22"/>
          <w:szCs w:val="22"/>
        </w:rPr>
        <w:t xml:space="preserve">. </w:t>
      </w:r>
      <w:r w:rsidR="005D00FF">
        <w:rPr>
          <w:rFonts w:eastAsia="Calibri" w:cs="Arial"/>
          <w:b w:val="0"/>
          <w:sz w:val="22"/>
          <w:szCs w:val="22"/>
        </w:rPr>
        <w:t xml:space="preserve"> </w:t>
      </w:r>
      <w:r w:rsidR="000151A2" w:rsidRPr="000151A2">
        <w:rPr>
          <w:rFonts w:eastAsia="Calibri" w:cs="Arial"/>
          <w:b w:val="0"/>
          <w:sz w:val="22"/>
          <w:szCs w:val="22"/>
        </w:rPr>
        <w:t>Senator Tammy Duckworth (D-IL) introduced Th</w:t>
      </w:r>
      <w:r w:rsidR="00723D09">
        <w:rPr>
          <w:rFonts w:eastAsia="Calibri" w:cs="Arial"/>
          <w:b w:val="0"/>
          <w:sz w:val="22"/>
          <w:szCs w:val="22"/>
        </w:rPr>
        <w:t>is legislation</w:t>
      </w:r>
      <w:r w:rsidR="000151A2" w:rsidRPr="000151A2">
        <w:rPr>
          <w:rFonts w:eastAsia="Calibri" w:cs="Arial"/>
          <w:b w:val="0"/>
          <w:sz w:val="22"/>
          <w:szCs w:val="22"/>
        </w:rPr>
        <w:t xml:space="preserve"> </w:t>
      </w:r>
      <w:r w:rsidR="003F26F9">
        <w:rPr>
          <w:rFonts w:eastAsia="Calibri" w:cs="Arial"/>
          <w:b w:val="0"/>
          <w:sz w:val="22"/>
          <w:szCs w:val="22"/>
        </w:rPr>
        <w:t xml:space="preserve">and </w:t>
      </w:r>
      <w:r w:rsidR="000151A2" w:rsidRPr="000151A2">
        <w:rPr>
          <w:rFonts w:eastAsia="Calibri" w:cs="Arial"/>
          <w:b w:val="0"/>
          <w:sz w:val="22"/>
          <w:szCs w:val="22"/>
        </w:rPr>
        <w:t xml:space="preserve">Representative John Sarbanes (D-MD-03) introduced a version of the bill in the House of Representatives. This bill would establish clear and enforceable accessibility standards for websites and software applications. The “Websites and Software Applications Accessibility Act” would clarify that it is unlawful to </w:t>
      </w:r>
      <w:r w:rsidR="000E5782">
        <w:rPr>
          <w:rFonts w:eastAsia="Calibri" w:cs="Arial"/>
          <w:b w:val="0"/>
          <w:sz w:val="22"/>
          <w:szCs w:val="22"/>
        </w:rPr>
        <w:t xml:space="preserve">own, operate </w:t>
      </w:r>
      <w:r w:rsidR="00F4578B">
        <w:rPr>
          <w:rFonts w:eastAsia="Calibri" w:cs="Arial"/>
          <w:b w:val="0"/>
          <w:sz w:val="22"/>
          <w:szCs w:val="22"/>
        </w:rPr>
        <w:t xml:space="preserve">or </w:t>
      </w:r>
      <w:r w:rsidR="000151A2" w:rsidRPr="000151A2">
        <w:rPr>
          <w:rFonts w:eastAsia="Calibri" w:cs="Arial"/>
          <w:b w:val="0"/>
          <w:sz w:val="22"/>
          <w:szCs w:val="22"/>
        </w:rPr>
        <w:t>maintain inaccessible websites and applications that exclude or otherwise discriminate against people with disabilities. It would establish a clear, enforceable accessibility standard, and establish a technical assistance center and advisory committee to provide advice and guidance on accessible websites and applications. It would also authorize a study on addressing emerging technologies</w:t>
      </w:r>
      <w:r w:rsidR="00377801">
        <w:rPr>
          <w:rFonts w:eastAsia="Calibri" w:cs="Arial"/>
          <w:b w:val="0"/>
          <w:sz w:val="22"/>
          <w:szCs w:val="22"/>
        </w:rPr>
        <w:t xml:space="preserve">. Senate offices wishing to support this bill should contact Stephanie Deluca in </w:t>
      </w:r>
      <w:r w:rsidR="00D567F0">
        <w:rPr>
          <w:rFonts w:eastAsia="Calibri" w:cs="Arial"/>
          <w:b w:val="0"/>
          <w:sz w:val="22"/>
          <w:szCs w:val="22"/>
        </w:rPr>
        <w:t>Senator Duckworth’s office, and House</w:t>
      </w:r>
      <w:r w:rsidR="00802BE4">
        <w:rPr>
          <w:rFonts w:eastAsia="Calibri" w:cs="Arial"/>
          <w:b w:val="0"/>
          <w:sz w:val="22"/>
          <w:szCs w:val="22"/>
        </w:rPr>
        <w:t xml:space="preserve"> offices should contact Katie Teleky</w:t>
      </w:r>
      <w:r w:rsidR="00197DB4">
        <w:rPr>
          <w:rFonts w:eastAsia="Calibri" w:cs="Arial"/>
          <w:b w:val="0"/>
          <w:sz w:val="22"/>
          <w:szCs w:val="22"/>
        </w:rPr>
        <w:t xml:space="preserve"> in Representative Sarbanes’ office.</w:t>
      </w:r>
      <w:r w:rsidR="00D567F0">
        <w:rPr>
          <w:rFonts w:eastAsia="Calibri" w:cs="Arial"/>
          <w:b w:val="0"/>
          <w:sz w:val="22"/>
          <w:szCs w:val="22"/>
        </w:rPr>
        <w:t xml:space="preserve"> </w:t>
      </w:r>
    </w:p>
    <w:p w14:paraId="58984A13" w14:textId="75EE4B46" w:rsidR="00941F78" w:rsidRPr="00941F78" w:rsidRDefault="00941F78" w:rsidP="008A16C8">
      <w:pPr>
        <w:rPr>
          <w:rFonts w:eastAsia="Calibri" w:cs="Arial"/>
          <w:b w:val="0"/>
          <w:sz w:val="22"/>
          <w:szCs w:val="22"/>
        </w:rPr>
      </w:pPr>
    </w:p>
    <w:p w14:paraId="3B8B14FB" w14:textId="348FB84C" w:rsidR="00840CC4" w:rsidRPr="008A16C8" w:rsidRDefault="00840CC4" w:rsidP="00AF204E">
      <w:pPr>
        <w:pStyle w:val="Heading2"/>
      </w:pPr>
      <w:r w:rsidRPr="008A16C8">
        <w:t xml:space="preserve">The </w:t>
      </w:r>
      <w:r w:rsidR="00BE7FDB">
        <w:t>Communicatio</w:t>
      </w:r>
      <w:r w:rsidR="009A2347">
        <w:t xml:space="preserve">ns, Video, and Technology </w:t>
      </w:r>
      <w:r w:rsidR="00BE7FDB">
        <w:t>Accessibility Act</w:t>
      </w:r>
    </w:p>
    <w:p w14:paraId="61B0BC72" w14:textId="77777777" w:rsidR="00840CC4" w:rsidRPr="008A16C8" w:rsidRDefault="00840CC4" w:rsidP="00840CC4">
      <w:pPr>
        <w:rPr>
          <w:rFonts w:eastAsia="Calibri" w:cs="Arial"/>
          <w:b w:val="0"/>
          <w:sz w:val="24"/>
          <w:szCs w:val="24"/>
        </w:rPr>
      </w:pPr>
    </w:p>
    <w:p w14:paraId="4232A6D1" w14:textId="7F16BEF7" w:rsidR="00E677C1" w:rsidRDefault="00BE7FDB" w:rsidP="00840CC4">
      <w:pPr>
        <w:rPr>
          <w:rFonts w:eastAsia="Calibri" w:cs="Arial"/>
          <w:b w:val="0"/>
          <w:sz w:val="22"/>
          <w:szCs w:val="22"/>
        </w:rPr>
      </w:pPr>
      <w:r w:rsidRPr="00941F78">
        <w:rPr>
          <w:rFonts w:eastAsia="Calibri" w:cs="Arial"/>
          <w:b w:val="0"/>
          <w:sz w:val="22"/>
          <w:szCs w:val="22"/>
        </w:rPr>
        <w:t>The Tw</w:t>
      </w:r>
      <w:r w:rsidR="0016338B" w:rsidRPr="00941F78">
        <w:rPr>
          <w:rFonts w:eastAsia="Calibri" w:cs="Arial"/>
          <w:b w:val="0"/>
          <w:sz w:val="22"/>
          <w:szCs w:val="22"/>
        </w:rPr>
        <w:t>e</w:t>
      </w:r>
      <w:r w:rsidRPr="00941F78">
        <w:rPr>
          <w:rFonts w:eastAsia="Calibri" w:cs="Arial"/>
          <w:b w:val="0"/>
          <w:sz w:val="22"/>
          <w:szCs w:val="22"/>
        </w:rPr>
        <w:t>nty-First Century Communication</w:t>
      </w:r>
      <w:r w:rsidR="00F56A72" w:rsidRPr="00941F78">
        <w:rPr>
          <w:rFonts w:eastAsia="Calibri" w:cs="Arial"/>
          <w:b w:val="0"/>
          <w:sz w:val="22"/>
          <w:szCs w:val="22"/>
        </w:rPr>
        <w:t xml:space="preserve">s </w:t>
      </w:r>
      <w:r w:rsidRPr="00941F78">
        <w:rPr>
          <w:rFonts w:eastAsia="Calibri" w:cs="Arial"/>
          <w:b w:val="0"/>
          <w:sz w:val="22"/>
          <w:szCs w:val="22"/>
        </w:rPr>
        <w:t xml:space="preserve">and Video Accessibility Act </w:t>
      </w:r>
      <w:r w:rsidR="00F56A72" w:rsidRPr="00941F78">
        <w:rPr>
          <w:rFonts w:eastAsia="Calibri" w:cs="Arial"/>
          <w:b w:val="0"/>
          <w:sz w:val="22"/>
          <w:szCs w:val="22"/>
        </w:rPr>
        <w:t xml:space="preserve">(CVAA) </w:t>
      </w:r>
      <w:r w:rsidR="00CF7906" w:rsidRPr="00941F78">
        <w:rPr>
          <w:rFonts w:eastAsia="Calibri" w:cs="Arial"/>
          <w:b w:val="0"/>
          <w:sz w:val="22"/>
          <w:szCs w:val="22"/>
        </w:rPr>
        <w:t>guaranteed access for people with disabilities to advanced communications services</w:t>
      </w:r>
      <w:r w:rsidR="00E91F59" w:rsidRPr="00941F78">
        <w:rPr>
          <w:rFonts w:eastAsia="Calibri" w:cs="Arial"/>
          <w:b w:val="0"/>
          <w:sz w:val="22"/>
          <w:szCs w:val="22"/>
        </w:rPr>
        <w:t>, telecommunications hardware and software, accessible video displays and user interfaces</w:t>
      </w:r>
      <w:r w:rsidR="008F0EBC" w:rsidRPr="00941F78">
        <w:rPr>
          <w:rFonts w:eastAsia="Calibri" w:cs="Arial"/>
          <w:b w:val="0"/>
          <w:sz w:val="22"/>
          <w:szCs w:val="22"/>
        </w:rPr>
        <w:t xml:space="preserve"> and digital apparatuses, and required the delivery of audio</w:t>
      </w:r>
      <w:r w:rsidR="00941F78">
        <w:rPr>
          <w:rFonts w:eastAsia="Calibri" w:cs="Arial"/>
          <w:b w:val="0"/>
          <w:sz w:val="22"/>
          <w:szCs w:val="22"/>
        </w:rPr>
        <w:t>-</w:t>
      </w:r>
      <w:r w:rsidR="008F0EBC" w:rsidRPr="00941F78">
        <w:rPr>
          <w:rFonts w:eastAsia="Calibri" w:cs="Arial"/>
          <w:b w:val="0"/>
          <w:sz w:val="22"/>
          <w:szCs w:val="22"/>
        </w:rPr>
        <w:t>described content.</w:t>
      </w:r>
      <w:r w:rsidR="00742A36" w:rsidRPr="00941F78">
        <w:rPr>
          <w:rFonts w:eastAsia="Calibri" w:cs="Arial"/>
          <w:b w:val="0"/>
          <w:sz w:val="22"/>
          <w:szCs w:val="22"/>
        </w:rPr>
        <w:t xml:space="preserve"> For more than ten years, ACB and </w:t>
      </w:r>
      <w:r w:rsidR="00941F78">
        <w:rPr>
          <w:rFonts w:eastAsia="Calibri" w:cs="Arial"/>
          <w:b w:val="0"/>
          <w:sz w:val="22"/>
          <w:szCs w:val="22"/>
        </w:rPr>
        <w:t>its</w:t>
      </w:r>
      <w:r w:rsidR="00742A36" w:rsidRPr="00941F78">
        <w:rPr>
          <w:rFonts w:eastAsia="Calibri" w:cs="Arial"/>
          <w:b w:val="0"/>
          <w:sz w:val="22"/>
          <w:szCs w:val="22"/>
        </w:rPr>
        <w:t xml:space="preserve"> members have worked to implement and enforce the CVAA, and in several key aspe</w:t>
      </w:r>
      <w:r w:rsidR="00DD620E" w:rsidRPr="00941F78">
        <w:rPr>
          <w:rFonts w:eastAsia="Calibri" w:cs="Arial"/>
          <w:b w:val="0"/>
          <w:sz w:val="22"/>
          <w:szCs w:val="22"/>
        </w:rPr>
        <w:t>c</w:t>
      </w:r>
      <w:r w:rsidR="00742A36" w:rsidRPr="00941F78">
        <w:rPr>
          <w:rFonts w:eastAsia="Calibri" w:cs="Arial"/>
          <w:b w:val="0"/>
          <w:sz w:val="22"/>
          <w:szCs w:val="22"/>
        </w:rPr>
        <w:t>ts</w:t>
      </w:r>
      <w:r w:rsidR="00991260" w:rsidRPr="00941F78">
        <w:rPr>
          <w:rFonts w:eastAsia="Calibri" w:cs="Arial"/>
          <w:b w:val="0"/>
          <w:sz w:val="22"/>
          <w:szCs w:val="22"/>
        </w:rPr>
        <w:t xml:space="preserve">, we have reached the limits of what the CVAA is able to </w:t>
      </w:r>
      <w:r w:rsidR="00DD620E" w:rsidRPr="00941F78">
        <w:rPr>
          <w:rFonts w:eastAsia="Calibri" w:cs="Arial"/>
          <w:b w:val="0"/>
          <w:sz w:val="22"/>
          <w:szCs w:val="22"/>
        </w:rPr>
        <w:t>enforce</w:t>
      </w:r>
      <w:r w:rsidR="00991260" w:rsidRPr="00941F78">
        <w:rPr>
          <w:rFonts w:eastAsia="Calibri" w:cs="Arial"/>
          <w:b w:val="0"/>
          <w:sz w:val="22"/>
          <w:szCs w:val="22"/>
        </w:rPr>
        <w:t>.</w:t>
      </w:r>
    </w:p>
    <w:p w14:paraId="69BE1BCC" w14:textId="77777777" w:rsidR="00941F78" w:rsidRPr="00941F78" w:rsidRDefault="00941F78" w:rsidP="00840CC4">
      <w:pPr>
        <w:rPr>
          <w:rFonts w:eastAsia="Calibri" w:cs="Arial"/>
          <w:b w:val="0"/>
          <w:sz w:val="22"/>
          <w:szCs w:val="22"/>
        </w:rPr>
      </w:pPr>
    </w:p>
    <w:p w14:paraId="2B746E7E" w14:textId="443FAEDF" w:rsidR="00C114E6" w:rsidRPr="00941F78" w:rsidRDefault="002B177F" w:rsidP="008A16C8">
      <w:pPr>
        <w:rPr>
          <w:rFonts w:eastAsia="Calibri" w:cs="Arial"/>
          <w:b w:val="0"/>
          <w:sz w:val="22"/>
          <w:szCs w:val="22"/>
        </w:rPr>
      </w:pPr>
      <w:r w:rsidRPr="002B177F">
        <w:rPr>
          <w:rFonts w:eastAsia="Calibri" w:cs="Arial"/>
          <w:b w:val="0"/>
          <w:sz w:val="22"/>
          <w:szCs w:val="22"/>
        </w:rPr>
        <w:t>It is time for Congress to update the accessible video and communications requirements of the CVAA. In the 117</w:t>
      </w:r>
      <w:r w:rsidRPr="002B177F">
        <w:rPr>
          <w:rFonts w:eastAsia="Calibri" w:cs="Arial"/>
          <w:b w:val="0"/>
          <w:sz w:val="22"/>
          <w:szCs w:val="22"/>
          <w:vertAlign w:val="superscript"/>
        </w:rPr>
        <w:t>th</w:t>
      </w:r>
      <w:r w:rsidRPr="002B177F">
        <w:rPr>
          <w:rFonts w:eastAsia="Calibri" w:cs="Arial"/>
          <w:b w:val="0"/>
          <w:sz w:val="22"/>
          <w:szCs w:val="22"/>
        </w:rPr>
        <w:t xml:space="preserve"> Congress, Senator Edward J. Markey (D-MA) and Representative Anna G. Eshoo (D-CA-18) introduced the Communications, Video, and Technology Accessibility (CVTA) Act of 2022. The CVTA reaffirms our nation’s commitment to accessible communications and video technologies for people who are blind, low vision, and Deafblind. Once passed, this legislation will</w:t>
      </w:r>
      <w:r w:rsidR="00444C9D">
        <w:rPr>
          <w:rFonts w:eastAsia="Calibri" w:cs="Arial"/>
          <w:b w:val="0"/>
          <w:sz w:val="22"/>
          <w:szCs w:val="22"/>
        </w:rPr>
        <w:t xml:space="preserve"> </w:t>
      </w:r>
      <w:r w:rsidR="009A3AB0">
        <w:rPr>
          <w:rFonts w:eastAsia="Calibri" w:cs="Arial"/>
          <w:b w:val="0"/>
          <w:sz w:val="22"/>
          <w:szCs w:val="22"/>
        </w:rPr>
        <w:t>update existing requirements for accessible media</w:t>
      </w:r>
      <w:r w:rsidR="008D0891">
        <w:rPr>
          <w:rFonts w:eastAsia="Calibri" w:cs="Arial"/>
          <w:b w:val="0"/>
          <w:sz w:val="22"/>
          <w:szCs w:val="22"/>
        </w:rPr>
        <w:t>, video user interfaces,</w:t>
      </w:r>
      <w:r w:rsidR="009A3AB0">
        <w:rPr>
          <w:rFonts w:eastAsia="Calibri" w:cs="Arial"/>
          <w:b w:val="0"/>
          <w:sz w:val="22"/>
          <w:szCs w:val="22"/>
        </w:rPr>
        <w:t xml:space="preserve"> </w:t>
      </w:r>
      <w:r w:rsidR="00E155FB">
        <w:rPr>
          <w:rFonts w:eastAsia="Calibri" w:cs="Arial"/>
          <w:b w:val="0"/>
          <w:sz w:val="22"/>
          <w:szCs w:val="22"/>
        </w:rPr>
        <w:t>and video conferencing</w:t>
      </w:r>
      <w:r w:rsidR="008D0891">
        <w:rPr>
          <w:rFonts w:eastAsia="Calibri" w:cs="Arial"/>
          <w:b w:val="0"/>
          <w:sz w:val="22"/>
          <w:szCs w:val="22"/>
        </w:rPr>
        <w:t xml:space="preserve"> services</w:t>
      </w:r>
      <w:r w:rsidR="00CB4156">
        <w:rPr>
          <w:rFonts w:eastAsia="Calibri" w:cs="Arial"/>
          <w:b w:val="0"/>
          <w:sz w:val="22"/>
          <w:szCs w:val="22"/>
        </w:rPr>
        <w:t>. ACB</w:t>
      </w:r>
      <w:r w:rsidR="003635E6">
        <w:rPr>
          <w:rFonts w:eastAsia="Calibri" w:cs="Arial"/>
          <w:b w:val="0"/>
          <w:sz w:val="22"/>
          <w:szCs w:val="22"/>
        </w:rPr>
        <w:t xml:space="preserve"> urges Congress to reintroduce the C</w:t>
      </w:r>
      <w:r w:rsidR="00841ABE">
        <w:rPr>
          <w:rFonts w:eastAsia="Calibri" w:cs="Arial"/>
          <w:b w:val="0"/>
          <w:sz w:val="22"/>
          <w:szCs w:val="22"/>
        </w:rPr>
        <w:t>ommunications, Video, and Technology</w:t>
      </w:r>
      <w:r w:rsidR="005F10B4">
        <w:rPr>
          <w:rFonts w:eastAsia="Calibri" w:cs="Arial"/>
          <w:b w:val="0"/>
          <w:sz w:val="22"/>
          <w:szCs w:val="22"/>
        </w:rPr>
        <w:t xml:space="preserve"> Accessibility Act in the 118</w:t>
      </w:r>
      <w:r w:rsidR="005F10B4" w:rsidRPr="005F10B4">
        <w:rPr>
          <w:rFonts w:eastAsia="Calibri" w:cs="Arial"/>
          <w:b w:val="0"/>
          <w:sz w:val="22"/>
          <w:szCs w:val="22"/>
          <w:vertAlign w:val="superscript"/>
        </w:rPr>
        <w:t>th</w:t>
      </w:r>
      <w:r w:rsidR="005F10B4">
        <w:rPr>
          <w:rFonts w:eastAsia="Calibri" w:cs="Arial"/>
          <w:b w:val="0"/>
          <w:sz w:val="22"/>
          <w:szCs w:val="22"/>
        </w:rPr>
        <w:t xml:space="preserve"> Congress.</w:t>
      </w:r>
      <w:r w:rsidR="004C3F87">
        <w:rPr>
          <w:rFonts w:eastAsia="Calibri" w:cs="Arial"/>
          <w:b w:val="0"/>
          <w:sz w:val="22"/>
          <w:szCs w:val="22"/>
        </w:rPr>
        <w:t xml:space="preserve"> </w:t>
      </w:r>
      <w:r w:rsidR="00E12BFF">
        <w:rPr>
          <w:rFonts w:eastAsia="Calibri" w:cs="Arial"/>
          <w:b w:val="0"/>
          <w:sz w:val="22"/>
          <w:szCs w:val="22"/>
        </w:rPr>
        <w:t xml:space="preserve">Offices interested in supporting the CVTA should contact Leslie Ireland in Senator Markey’s office and </w:t>
      </w:r>
      <w:r w:rsidR="006A334C">
        <w:rPr>
          <w:rFonts w:eastAsia="Calibri" w:cs="Arial"/>
          <w:b w:val="0"/>
          <w:sz w:val="22"/>
          <w:szCs w:val="22"/>
        </w:rPr>
        <w:t>Stuart Styron in Re</w:t>
      </w:r>
      <w:r w:rsidR="00F37816">
        <w:rPr>
          <w:rFonts w:eastAsia="Calibri" w:cs="Arial"/>
          <w:b w:val="0"/>
          <w:sz w:val="22"/>
          <w:szCs w:val="22"/>
        </w:rPr>
        <w:t>presentative Eshoo’s office.</w:t>
      </w:r>
    </w:p>
    <w:p w14:paraId="254033D2" w14:textId="77777777" w:rsidR="00117040" w:rsidRPr="00941F78" w:rsidRDefault="00117040" w:rsidP="008A16C8">
      <w:pPr>
        <w:rPr>
          <w:rFonts w:eastAsia="Calibri" w:cs="Arial"/>
          <w:b w:val="0"/>
          <w:sz w:val="22"/>
          <w:szCs w:val="22"/>
        </w:rPr>
      </w:pPr>
    </w:p>
    <w:p w14:paraId="6EF8A24D" w14:textId="1B6E8BAB" w:rsidR="008A16C8" w:rsidRPr="00941F78" w:rsidRDefault="008A16C8" w:rsidP="008A16C8">
      <w:pPr>
        <w:rPr>
          <w:rFonts w:eastAsia="Calibri" w:cs="Arial"/>
          <w:b w:val="0"/>
          <w:sz w:val="22"/>
          <w:szCs w:val="22"/>
        </w:rPr>
      </w:pPr>
      <w:r w:rsidRPr="00941F78">
        <w:rPr>
          <w:rFonts w:eastAsia="Calibri" w:cs="Arial"/>
          <w:b w:val="0"/>
          <w:sz w:val="22"/>
          <w:szCs w:val="22"/>
        </w:rPr>
        <w:t>For questions or further information on the 202</w:t>
      </w:r>
      <w:r w:rsidR="00FC3DEB">
        <w:rPr>
          <w:rFonts w:eastAsia="Calibri" w:cs="Arial"/>
          <w:b w:val="0"/>
          <w:sz w:val="22"/>
          <w:szCs w:val="22"/>
        </w:rPr>
        <w:t>3</w:t>
      </w:r>
      <w:r w:rsidRPr="00941F78">
        <w:rPr>
          <w:rFonts w:eastAsia="Calibri" w:cs="Arial"/>
          <w:b w:val="0"/>
          <w:sz w:val="22"/>
          <w:szCs w:val="22"/>
        </w:rPr>
        <w:t xml:space="preserve"> ACB Legislative Imperatives, please contact Clark Rachfal, ACB’s Director of Advocacy and Governmental Affairs, </w:t>
      </w:r>
      <w:hyperlink r:id="rId13" w:history="1">
        <w:r w:rsidRPr="00941F78">
          <w:rPr>
            <w:rStyle w:val="Hyperlink"/>
            <w:rFonts w:eastAsia="Calibri" w:cs="Arial"/>
            <w:b w:val="0"/>
            <w:sz w:val="22"/>
            <w:szCs w:val="22"/>
          </w:rPr>
          <w:t>crachfal@acb.org</w:t>
        </w:r>
      </w:hyperlink>
      <w:r w:rsidRPr="00941F78">
        <w:rPr>
          <w:rFonts w:eastAsia="Calibri" w:cs="Arial"/>
          <w:b w:val="0"/>
          <w:sz w:val="22"/>
          <w:szCs w:val="22"/>
        </w:rPr>
        <w:t>,</w:t>
      </w:r>
      <w:r w:rsidR="00D13FA6">
        <w:rPr>
          <w:rFonts w:eastAsia="Calibri" w:cs="Arial"/>
          <w:b w:val="0"/>
          <w:sz w:val="22"/>
          <w:szCs w:val="22"/>
        </w:rPr>
        <w:t xml:space="preserve"> </w:t>
      </w:r>
      <w:r w:rsidR="00F93DF1">
        <w:rPr>
          <w:rFonts w:eastAsia="Calibri" w:cs="Arial"/>
          <w:b w:val="0"/>
          <w:sz w:val="22"/>
          <w:szCs w:val="22"/>
        </w:rPr>
        <w:t xml:space="preserve">or Swatha Nandhakumar, ACB’s Advocacy and Outreach Specialist, </w:t>
      </w:r>
      <w:hyperlink r:id="rId14" w:history="1">
        <w:r w:rsidR="00EA7B17" w:rsidRPr="0022015B">
          <w:rPr>
            <w:rStyle w:val="Hyperlink"/>
            <w:rFonts w:eastAsia="Calibri" w:cs="Arial"/>
            <w:b w:val="0"/>
            <w:sz w:val="22"/>
            <w:szCs w:val="22"/>
          </w:rPr>
          <w:t>snandhakumar@acb.org</w:t>
        </w:r>
      </w:hyperlink>
      <w:r w:rsidR="005152F8">
        <w:rPr>
          <w:rFonts w:eastAsia="Calibri" w:cs="Arial"/>
          <w:b w:val="0"/>
          <w:sz w:val="22"/>
          <w:szCs w:val="22"/>
        </w:rPr>
        <w:t>,</w:t>
      </w:r>
      <w:r w:rsidRPr="00941F78">
        <w:rPr>
          <w:rFonts w:eastAsia="Calibri" w:cs="Arial"/>
          <w:b w:val="0"/>
          <w:sz w:val="22"/>
          <w:szCs w:val="22"/>
        </w:rPr>
        <w:t xml:space="preserve"> or by calling (202) 467-5081.</w:t>
      </w:r>
    </w:p>
    <w:p w14:paraId="5377696B" w14:textId="77777777" w:rsidR="008A16C8" w:rsidRPr="00941F78" w:rsidRDefault="008A16C8" w:rsidP="008A16C8">
      <w:pPr>
        <w:rPr>
          <w:rFonts w:eastAsia="Calibri" w:cs="Arial"/>
          <w:b w:val="0"/>
          <w:sz w:val="22"/>
          <w:szCs w:val="22"/>
        </w:rPr>
      </w:pPr>
    </w:p>
    <w:p w14:paraId="04D07344" w14:textId="5AF4910C" w:rsidR="00FE53EA" w:rsidRPr="00941F78" w:rsidRDefault="008A16C8" w:rsidP="008A16C8">
      <w:pPr>
        <w:rPr>
          <w:rFonts w:eastAsia="Calibri" w:cs="Arial"/>
          <w:b w:val="0"/>
          <w:sz w:val="22"/>
          <w:szCs w:val="22"/>
        </w:rPr>
      </w:pPr>
      <w:r w:rsidRPr="00941F78">
        <w:rPr>
          <w:rFonts w:eastAsia="Calibri" w:cs="Arial"/>
          <w:b w:val="0"/>
          <w:sz w:val="22"/>
          <w:szCs w:val="22"/>
        </w:rPr>
        <w:t>The American Council of the Blind greatly appreciates your support on these critical issues for 202</w:t>
      </w:r>
      <w:r w:rsidR="00E15B9B">
        <w:rPr>
          <w:rFonts w:eastAsia="Calibri" w:cs="Arial"/>
          <w:b w:val="0"/>
          <w:sz w:val="22"/>
          <w:szCs w:val="22"/>
        </w:rPr>
        <w:t>3</w:t>
      </w:r>
      <w:r w:rsidRPr="00941F78">
        <w:rPr>
          <w:rFonts w:eastAsia="Calibri" w:cs="Arial"/>
          <w:b w:val="0"/>
          <w:sz w:val="22"/>
          <w:szCs w:val="22"/>
        </w:rPr>
        <w:t>, and we look forward to working with you during the remainder of the 11</w:t>
      </w:r>
      <w:r w:rsidR="009D03D3">
        <w:rPr>
          <w:rFonts w:eastAsia="Calibri" w:cs="Arial"/>
          <w:b w:val="0"/>
          <w:sz w:val="22"/>
          <w:szCs w:val="22"/>
        </w:rPr>
        <w:t>8</w:t>
      </w:r>
      <w:r w:rsidRPr="00941F78">
        <w:rPr>
          <w:rFonts w:eastAsia="Calibri" w:cs="Arial"/>
          <w:b w:val="0"/>
          <w:sz w:val="22"/>
          <w:szCs w:val="22"/>
        </w:rPr>
        <w:t>th Congress.</w:t>
      </w:r>
    </w:p>
    <w:sectPr w:rsidR="00FE53EA" w:rsidRPr="00941F78"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4F36" w14:textId="77777777" w:rsidR="003C4BB1" w:rsidRDefault="003C4BB1" w:rsidP="00825317">
      <w:r>
        <w:separator/>
      </w:r>
    </w:p>
  </w:endnote>
  <w:endnote w:type="continuationSeparator" w:id="0">
    <w:p w14:paraId="08B32732" w14:textId="77777777" w:rsidR="003C4BB1" w:rsidRDefault="003C4BB1"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987A" w14:textId="77777777" w:rsidR="003C4BB1" w:rsidRDefault="003C4BB1" w:rsidP="00825317">
      <w:r>
        <w:separator/>
      </w:r>
    </w:p>
  </w:footnote>
  <w:footnote w:type="continuationSeparator" w:id="0">
    <w:p w14:paraId="1D2FA02E" w14:textId="77777777" w:rsidR="003C4BB1" w:rsidRDefault="003C4BB1"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015DA"/>
    <w:rsid w:val="00002E65"/>
    <w:rsid w:val="000151A2"/>
    <w:rsid w:val="00023B0D"/>
    <w:rsid w:val="00023C86"/>
    <w:rsid w:val="00023F67"/>
    <w:rsid w:val="0004173E"/>
    <w:rsid w:val="00053BF3"/>
    <w:rsid w:val="00056E09"/>
    <w:rsid w:val="0006132C"/>
    <w:rsid w:val="00075F1C"/>
    <w:rsid w:val="00083473"/>
    <w:rsid w:val="000929D6"/>
    <w:rsid w:val="00093A90"/>
    <w:rsid w:val="000A6F51"/>
    <w:rsid w:val="000B203B"/>
    <w:rsid w:val="000C36CA"/>
    <w:rsid w:val="000C743B"/>
    <w:rsid w:val="000E5782"/>
    <w:rsid w:val="000F208D"/>
    <w:rsid w:val="00104A5A"/>
    <w:rsid w:val="00117040"/>
    <w:rsid w:val="00117513"/>
    <w:rsid w:val="0012258F"/>
    <w:rsid w:val="00146CCE"/>
    <w:rsid w:val="00160B7A"/>
    <w:rsid w:val="0016338B"/>
    <w:rsid w:val="00164F22"/>
    <w:rsid w:val="00197DB4"/>
    <w:rsid w:val="001B1ACD"/>
    <w:rsid w:val="001B251E"/>
    <w:rsid w:val="001C1DF2"/>
    <w:rsid w:val="001D1563"/>
    <w:rsid w:val="001D3B9A"/>
    <w:rsid w:val="001E561E"/>
    <w:rsid w:val="00201833"/>
    <w:rsid w:val="00203AE3"/>
    <w:rsid w:val="002062D9"/>
    <w:rsid w:val="00217BEF"/>
    <w:rsid w:val="0023518A"/>
    <w:rsid w:val="00246D5A"/>
    <w:rsid w:val="00250E99"/>
    <w:rsid w:val="002542E4"/>
    <w:rsid w:val="0026311C"/>
    <w:rsid w:val="00265AE4"/>
    <w:rsid w:val="00270C3F"/>
    <w:rsid w:val="00271FE9"/>
    <w:rsid w:val="00276DE9"/>
    <w:rsid w:val="00291A4B"/>
    <w:rsid w:val="00297DF0"/>
    <w:rsid w:val="002B177F"/>
    <w:rsid w:val="002D3E0E"/>
    <w:rsid w:val="002E3CF0"/>
    <w:rsid w:val="002E4E4A"/>
    <w:rsid w:val="002F17C8"/>
    <w:rsid w:val="00300AF8"/>
    <w:rsid w:val="00302FBF"/>
    <w:rsid w:val="00305379"/>
    <w:rsid w:val="00313DAB"/>
    <w:rsid w:val="00314A63"/>
    <w:rsid w:val="003255B5"/>
    <w:rsid w:val="00330D7D"/>
    <w:rsid w:val="00335ABF"/>
    <w:rsid w:val="003371A2"/>
    <w:rsid w:val="00341B1B"/>
    <w:rsid w:val="00355484"/>
    <w:rsid w:val="00355FAF"/>
    <w:rsid w:val="00356462"/>
    <w:rsid w:val="00356D06"/>
    <w:rsid w:val="00362251"/>
    <w:rsid w:val="003634B2"/>
    <w:rsid w:val="003635E6"/>
    <w:rsid w:val="00371BA9"/>
    <w:rsid w:val="0037524B"/>
    <w:rsid w:val="00377801"/>
    <w:rsid w:val="0038194F"/>
    <w:rsid w:val="00384A9B"/>
    <w:rsid w:val="003C2527"/>
    <w:rsid w:val="003C4BB1"/>
    <w:rsid w:val="003F26F9"/>
    <w:rsid w:val="003F3AE7"/>
    <w:rsid w:val="003F4347"/>
    <w:rsid w:val="00417594"/>
    <w:rsid w:val="0042565A"/>
    <w:rsid w:val="00425BDD"/>
    <w:rsid w:val="00432313"/>
    <w:rsid w:val="00435BC8"/>
    <w:rsid w:val="00444C9D"/>
    <w:rsid w:val="00470950"/>
    <w:rsid w:val="004827BC"/>
    <w:rsid w:val="00483970"/>
    <w:rsid w:val="00484AC7"/>
    <w:rsid w:val="004859D9"/>
    <w:rsid w:val="0048703C"/>
    <w:rsid w:val="00496524"/>
    <w:rsid w:val="004B0C43"/>
    <w:rsid w:val="004C3F87"/>
    <w:rsid w:val="004E5E3B"/>
    <w:rsid w:val="00502589"/>
    <w:rsid w:val="005152F8"/>
    <w:rsid w:val="00527253"/>
    <w:rsid w:val="0054242A"/>
    <w:rsid w:val="00572ACE"/>
    <w:rsid w:val="0058288C"/>
    <w:rsid w:val="0058312C"/>
    <w:rsid w:val="00584435"/>
    <w:rsid w:val="00587D6A"/>
    <w:rsid w:val="005901FA"/>
    <w:rsid w:val="005A3A0F"/>
    <w:rsid w:val="005A3C4D"/>
    <w:rsid w:val="005C233D"/>
    <w:rsid w:val="005C3262"/>
    <w:rsid w:val="005D00FF"/>
    <w:rsid w:val="005D1534"/>
    <w:rsid w:val="005E165A"/>
    <w:rsid w:val="005F10B4"/>
    <w:rsid w:val="0060295D"/>
    <w:rsid w:val="006052E1"/>
    <w:rsid w:val="00607A02"/>
    <w:rsid w:val="00611D0B"/>
    <w:rsid w:val="00612E4E"/>
    <w:rsid w:val="00634D49"/>
    <w:rsid w:val="006560E7"/>
    <w:rsid w:val="0065784E"/>
    <w:rsid w:val="00664D20"/>
    <w:rsid w:val="00685443"/>
    <w:rsid w:val="00693991"/>
    <w:rsid w:val="00694CA3"/>
    <w:rsid w:val="006A334C"/>
    <w:rsid w:val="006B4A7C"/>
    <w:rsid w:val="006B7C03"/>
    <w:rsid w:val="006F2C58"/>
    <w:rsid w:val="0070202C"/>
    <w:rsid w:val="007139FA"/>
    <w:rsid w:val="00715142"/>
    <w:rsid w:val="00716DEC"/>
    <w:rsid w:val="00723D09"/>
    <w:rsid w:val="00725BF1"/>
    <w:rsid w:val="00726552"/>
    <w:rsid w:val="00742A36"/>
    <w:rsid w:val="00745460"/>
    <w:rsid w:val="007473FF"/>
    <w:rsid w:val="00747C8D"/>
    <w:rsid w:val="00750CB6"/>
    <w:rsid w:val="007645FC"/>
    <w:rsid w:val="00780681"/>
    <w:rsid w:val="007879A2"/>
    <w:rsid w:val="00792A74"/>
    <w:rsid w:val="007B38EB"/>
    <w:rsid w:val="007C2E28"/>
    <w:rsid w:val="007C4C3F"/>
    <w:rsid w:val="007D7CFB"/>
    <w:rsid w:val="007E6AFE"/>
    <w:rsid w:val="007E7F6E"/>
    <w:rsid w:val="007F61C1"/>
    <w:rsid w:val="007F67BC"/>
    <w:rsid w:val="00802BE4"/>
    <w:rsid w:val="00813328"/>
    <w:rsid w:val="00825317"/>
    <w:rsid w:val="00832314"/>
    <w:rsid w:val="00834B84"/>
    <w:rsid w:val="00834D50"/>
    <w:rsid w:val="00840CC4"/>
    <w:rsid w:val="00841ABE"/>
    <w:rsid w:val="008613EA"/>
    <w:rsid w:val="008702A1"/>
    <w:rsid w:val="00874C85"/>
    <w:rsid w:val="0088191B"/>
    <w:rsid w:val="00884588"/>
    <w:rsid w:val="008A16C8"/>
    <w:rsid w:val="008A7CB9"/>
    <w:rsid w:val="008D0891"/>
    <w:rsid w:val="008D13EC"/>
    <w:rsid w:val="008D3DD6"/>
    <w:rsid w:val="008D412E"/>
    <w:rsid w:val="008E3887"/>
    <w:rsid w:val="008E3F6B"/>
    <w:rsid w:val="008F0EBC"/>
    <w:rsid w:val="008F178B"/>
    <w:rsid w:val="008F3DB9"/>
    <w:rsid w:val="008F5272"/>
    <w:rsid w:val="008F7BEE"/>
    <w:rsid w:val="008F7D0F"/>
    <w:rsid w:val="00905FE4"/>
    <w:rsid w:val="00921137"/>
    <w:rsid w:val="009307FD"/>
    <w:rsid w:val="00941F78"/>
    <w:rsid w:val="009524CA"/>
    <w:rsid w:val="00952B9E"/>
    <w:rsid w:val="009831B9"/>
    <w:rsid w:val="00990EF7"/>
    <w:rsid w:val="00991260"/>
    <w:rsid w:val="009A1BE7"/>
    <w:rsid w:val="009A2347"/>
    <w:rsid w:val="009A3AB0"/>
    <w:rsid w:val="009A7FCC"/>
    <w:rsid w:val="009B2787"/>
    <w:rsid w:val="009B2915"/>
    <w:rsid w:val="009D03D3"/>
    <w:rsid w:val="009D5500"/>
    <w:rsid w:val="009F1F11"/>
    <w:rsid w:val="009F5F1C"/>
    <w:rsid w:val="00A40962"/>
    <w:rsid w:val="00A471A4"/>
    <w:rsid w:val="00A503A0"/>
    <w:rsid w:val="00A539BA"/>
    <w:rsid w:val="00A62E26"/>
    <w:rsid w:val="00A86846"/>
    <w:rsid w:val="00AB0AF4"/>
    <w:rsid w:val="00AB18C6"/>
    <w:rsid w:val="00AB43DF"/>
    <w:rsid w:val="00AB4D9A"/>
    <w:rsid w:val="00AE4302"/>
    <w:rsid w:val="00AF204E"/>
    <w:rsid w:val="00B00FD5"/>
    <w:rsid w:val="00B0390C"/>
    <w:rsid w:val="00B160DF"/>
    <w:rsid w:val="00B23157"/>
    <w:rsid w:val="00B24B2F"/>
    <w:rsid w:val="00B40601"/>
    <w:rsid w:val="00B54405"/>
    <w:rsid w:val="00B718BA"/>
    <w:rsid w:val="00B77CE5"/>
    <w:rsid w:val="00B90F6B"/>
    <w:rsid w:val="00B94A38"/>
    <w:rsid w:val="00B954FD"/>
    <w:rsid w:val="00BA04FE"/>
    <w:rsid w:val="00BC032F"/>
    <w:rsid w:val="00BE7FDB"/>
    <w:rsid w:val="00BF4250"/>
    <w:rsid w:val="00C066EC"/>
    <w:rsid w:val="00C114E6"/>
    <w:rsid w:val="00C1383D"/>
    <w:rsid w:val="00C51B4E"/>
    <w:rsid w:val="00C54642"/>
    <w:rsid w:val="00C63C34"/>
    <w:rsid w:val="00C82F0B"/>
    <w:rsid w:val="00C8612A"/>
    <w:rsid w:val="00CB4156"/>
    <w:rsid w:val="00CB752A"/>
    <w:rsid w:val="00CD3DA8"/>
    <w:rsid w:val="00CD3E32"/>
    <w:rsid w:val="00CF7141"/>
    <w:rsid w:val="00CF7906"/>
    <w:rsid w:val="00D05540"/>
    <w:rsid w:val="00D06A25"/>
    <w:rsid w:val="00D113DE"/>
    <w:rsid w:val="00D13FA6"/>
    <w:rsid w:val="00D346B0"/>
    <w:rsid w:val="00D40992"/>
    <w:rsid w:val="00D42565"/>
    <w:rsid w:val="00D4279A"/>
    <w:rsid w:val="00D4374C"/>
    <w:rsid w:val="00D4692E"/>
    <w:rsid w:val="00D567F0"/>
    <w:rsid w:val="00D70836"/>
    <w:rsid w:val="00D7447F"/>
    <w:rsid w:val="00D7538E"/>
    <w:rsid w:val="00D80527"/>
    <w:rsid w:val="00D813C5"/>
    <w:rsid w:val="00D9307C"/>
    <w:rsid w:val="00D9447B"/>
    <w:rsid w:val="00DA43C0"/>
    <w:rsid w:val="00DB6B24"/>
    <w:rsid w:val="00DB7966"/>
    <w:rsid w:val="00DD0FC3"/>
    <w:rsid w:val="00DD620E"/>
    <w:rsid w:val="00DE7357"/>
    <w:rsid w:val="00DF25F4"/>
    <w:rsid w:val="00E12BFF"/>
    <w:rsid w:val="00E155FB"/>
    <w:rsid w:val="00E15B6D"/>
    <w:rsid w:val="00E15B9B"/>
    <w:rsid w:val="00E25664"/>
    <w:rsid w:val="00E343E8"/>
    <w:rsid w:val="00E37778"/>
    <w:rsid w:val="00E677C1"/>
    <w:rsid w:val="00E746EF"/>
    <w:rsid w:val="00E91F59"/>
    <w:rsid w:val="00EA3644"/>
    <w:rsid w:val="00EA67E6"/>
    <w:rsid w:val="00EA7B17"/>
    <w:rsid w:val="00EA7E0A"/>
    <w:rsid w:val="00EB2E78"/>
    <w:rsid w:val="00EB4736"/>
    <w:rsid w:val="00EB6F46"/>
    <w:rsid w:val="00EE0F06"/>
    <w:rsid w:val="00EF40CC"/>
    <w:rsid w:val="00EF7B84"/>
    <w:rsid w:val="00F0282A"/>
    <w:rsid w:val="00F14E73"/>
    <w:rsid w:val="00F27416"/>
    <w:rsid w:val="00F37816"/>
    <w:rsid w:val="00F4578B"/>
    <w:rsid w:val="00F53AC8"/>
    <w:rsid w:val="00F56A72"/>
    <w:rsid w:val="00F663FF"/>
    <w:rsid w:val="00F90453"/>
    <w:rsid w:val="00F93DF1"/>
    <w:rsid w:val="00FC21F0"/>
    <w:rsid w:val="00FC3830"/>
    <w:rsid w:val="00FC3DEB"/>
    <w:rsid w:val="00FD56AF"/>
    <w:rsid w:val="00FD5E9B"/>
    <w:rsid w:val="00FE53EA"/>
    <w:rsid w:val="00FE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AF204E"/>
    <w:pPr>
      <w:contextualSpacing/>
      <w:jc w:val="center"/>
      <w:outlineLvl w:val="0"/>
    </w:pPr>
    <w:rPr>
      <w:rFonts w:cs="Arial"/>
      <w:bCs/>
      <w:spacing w:val="-10"/>
      <w:kern w:val="28"/>
      <w:sz w:val="40"/>
      <w:szCs w:val="40"/>
    </w:rPr>
  </w:style>
  <w:style w:type="paragraph" w:styleId="Heading2">
    <w:name w:val="heading 2"/>
    <w:basedOn w:val="Normal"/>
    <w:next w:val="Normal"/>
    <w:link w:val="Heading2Char"/>
    <w:uiPriority w:val="9"/>
    <w:unhideWhenUsed/>
    <w:qFormat/>
    <w:rsid w:val="00AF204E"/>
    <w:pPr>
      <w:keepNext/>
      <w:keepLines/>
      <w:spacing w:before="240" w:line="259" w:lineRule="auto"/>
      <w:outlineLvl w:val="1"/>
    </w:pPr>
    <w:rPr>
      <w:rFonts w:cs="Arial"/>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styleId="UnresolvedMention">
    <w:name w:val="Unresolved Mention"/>
    <w:basedOn w:val="DefaultParagraphFont"/>
    <w:uiPriority w:val="99"/>
    <w:rsid w:val="00527253"/>
    <w:rPr>
      <w:color w:val="605E5C"/>
      <w:shd w:val="clear" w:color="auto" w:fill="E1DFDD"/>
    </w:rPr>
  </w:style>
  <w:style w:type="character" w:customStyle="1" w:styleId="Heading1Char">
    <w:name w:val="Heading 1 Char"/>
    <w:basedOn w:val="DefaultParagraphFont"/>
    <w:link w:val="Heading1"/>
    <w:uiPriority w:val="9"/>
    <w:rsid w:val="00AF204E"/>
    <w:rPr>
      <w:rFonts w:ascii="Arial" w:hAnsi="Arial" w:cs="Arial"/>
      <w:b/>
      <w:bCs/>
      <w:spacing w:val="-10"/>
      <w:kern w:val="28"/>
      <w:sz w:val="40"/>
      <w:szCs w:val="40"/>
    </w:rPr>
  </w:style>
  <w:style w:type="character" w:customStyle="1" w:styleId="Heading2Char">
    <w:name w:val="Heading 2 Char"/>
    <w:basedOn w:val="DefaultParagraphFont"/>
    <w:link w:val="Heading2"/>
    <w:uiPriority w:val="9"/>
    <w:rsid w:val="00AF204E"/>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achfal@acb.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b.org/GUG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nandhakumar@a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6" ma:contentTypeDescription="Create a new document." ma:contentTypeScope="" ma:versionID="16823f27e5f8489a139f631fa48f3bc5">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bd85eb52f66ca1b2d92993280a1fd32e"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_Flow_SignoffStatus"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e3985e5-d27d-4e34-af8d-e53bcdeafe4a}"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92dffed-b10c-4960-bf75-72fffc0b22fd" xsi:nil="true"/>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D9772536-6B4E-4F78-88C9-1805FC307DD1}">
  <ds:schemaRefs>
    <ds:schemaRef ds:uri="http://schemas.microsoft.com/sharepoint/v3/contenttype/forms"/>
  </ds:schemaRefs>
</ds:datastoreItem>
</file>

<file path=customXml/itemProps2.xml><?xml version="1.0" encoding="utf-8"?>
<ds:datastoreItem xmlns:ds="http://schemas.openxmlformats.org/officeDocument/2006/customXml" ds:itemID="{3536A355-7F80-414F-97E9-62FBBEFC6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ffed-b10c-4960-bf75-72fffc0b22fd"/>
    <ds:schemaRef ds:uri="86455cc8-dc82-46e8-930c-50a60f7ff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C6F13-5589-4BC3-AB83-986292A6469E}">
  <ds:schemaRefs>
    <ds:schemaRef ds:uri="http://schemas.openxmlformats.org/officeDocument/2006/bibliography"/>
  </ds:schemaRefs>
</ds:datastoreItem>
</file>

<file path=customXml/itemProps4.xml><?xml version="1.0" encoding="utf-8"?>
<ds:datastoreItem xmlns:ds="http://schemas.openxmlformats.org/officeDocument/2006/customXml" ds:itemID="{52DB01BE-9407-470F-AB0A-F64DF176C25A}">
  <ds:schemaRefs>
    <ds:schemaRef ds:uri="http://schemas.microsoft.com/office/2006/metadata/properties"/>
    <ds:schemaRef ds:uri="http://schemas.microsoft.com/office/infopath/2007/PartnerControls"/>
    <ds:schemaRef ds:uri="e92dffed-b10c-4960-bf75-72fffc0b22fd"/>
    <ds:schemaRef ds:uri="86455cc8-dc82-46e8-930c-50a60f7ff9a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Kelly Gasque</cp:lastModifiedBy>
  <cp:revision>5</cp:revision>
  <cp:lastPrinted>2018-02-22T16:31:00Z</cp:lastPrinted>
  <dcterms:created xsi:type="dcterms:W3CDTF">2023-03-03T17:49:00Z</dcterms:created>
  <dcterms:modified xsi:type="dcterms:W3CDTF">2023-03-03T18:05:00Z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