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8A4CC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276282D7" w14:textId="4F202386" w:rsidR="007A0523" w:rsidRDefault="007A0523" w:rsidP="00265815">
      <w:pPr>
        <w:spacing w:before="240" w:line="360" w:lineRule="auto"/>
        <w:rPr>
          <w:rFonts w:cs="Arial"/>
          <w:sz w:val="44"/>
          <w:szCs w:val="44"/>
          <w:lang w:val="es-419"/>
        </w:rPr>
      </w:pPr>
      <w:r w:rsidRPr="007A0523">
        <w:rPr>
          <w:rFonts w:cs="Arial"/>
          <w:sz w:val="44"/>
          <w:szCs w:val="44"/>
          <w:lang w:val="es-419"/>
        </w:rPr>
        <w:t>Ley de Accesibilidad de Sitios Web y Aplicaciones de Software</w:t>
      </w:r>
    </w:p>
    <w:p w14:paraId="485E95F4" w14:textId="5F917EC7" w:rsidR="007A0523" w:rsidRPr="007A0523" w:rsidRDefault="007A0523" w:rsidP="00DA6D15">
      <w:pPr>
        <w:spacing w:before="240" w:line="360" w:lineRule="auto"/>
        <w:jc w:val="both"/>
        <w:rPr>
          <w:rFonts w:cs="Arial"/>
          <w:sz w:val="36"/>
          <w:szCs w:val="36"/>
          <w:lang w:val="es-419"/>
        </w:rPr>
      </w:pPr>
      <w:proofErr w:type="spellStart"/>
      <w:r w:rsidRPr="007A0523">
        <w:rPr>
          <w:rFonts w:cs="Arial"/>
          <w:sz w:val="36"/>
          <w:szCs w:val="36"/>
        </w:rPr>
        <w:t>Contexto</w:t>
      </w:r>
      <w:proofErr w:type="spellEnd"/>
    </w:p>
    <w:p w14:paraId="094248F3" w14:textId="77777777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>El acceso a los sitios web, aplicaciones y servicios en línea repercute en la mayoría de los aspectos de la vida cotidiana, y la pandemia de COVID-19 ha hecho que la inclusión digital sea más importante que nunca. Se necesitan normas de cumplimiento que establezcan claramente que los sitios web, las aplicaciones y los servicios en línea deben ser accesibles para las personas con discapacidad. Las personas ciegas, con baja visión o sordociegas se enfrentan a innumerables barreras a la hora de acceder a portales de trabajo, plataformas educativas, información sobre atención médica y la salud pública, servicios de transporte, compras y entretenimiento a través de Internet.</w:t>
      </w:r>
    </w:p>
    <w:p w14:paraId="4EF559C2" w14:textId="33E2537D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proofErr w:type="spellStart"/>
      <w:r w:rsidRPr="007A0523">
        <w:rPr>
          <w:rFonts w:cs="Arial"/>
          <w:sz w:val="36"/>
          <w:szCs w:val="36"/>
        </w:rPr>
        <w:t>Llamado</w:t>
      </w:r>
      <w:proofErr w:type="spellEnd"/>
      <w:r w:rsidRPr="007A0523">
        <w:rPr>
          <w:rFonts w:cs="Arial"/>
          <w:sz w:val="36"/>
          <w:szCs w:val="36"/>
        </w:rPr>
        <w:t xml:space="preserve"> a la </w:t>
      </w:r>
      <w:proofErr w:type="spellStart"/>
      <w:r w:rsidRPr="007A0523">
        <w:rPr>
          <w:rFonts w:cs="Arial"/>
          <w:sz w:val="36"/>
          <w:szCs w:val="36"/>
        </w:rPr>
        <w:t>acción</w:t>
      </w:r>
      <w:proofErr w:type="spellEnd"/>
    </w:p>
    <w:p w14:paraId="3C573F37" w14:textId="05D763F7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 xml:space="preserve">La ACB pide al Congreso que apoye y apruebe la Ley de Accesibilidad de Sitios Web y Aplicaciones de Software. En la última sesión del Congreso, la senadora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Tammy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 xml:space="preserve"> Duckworth (D-</w:t>
      </w:r>
      <w:r w:rsidRPr="007A0523">
        <w:rPr>
          <w:rFonts w:cs="Arial"/>
          <w:b w:val="0"/>
          <w:sz w:val="36"/>
          <w:szCs w:val="36"/>
          <w:lang w:val="es-419"/>
        </w:rPr>
        <w:lastRenderedPageBreak/>
        <w:t>IL) presentó esta legislación (S.</w:t>
      </w:r>
      <w:r w:rsidR="005D118A">
        <w:rPr>
          <w:rFonts w:cs="Arial"/>
          <w:b w:val="0"/>
          <w:sz w:val="36"/>
          <w:szCs w:val="36"/>
          <w:lang w:val="es-419"/>
        </w:rPr>
        <w:t xml:space="preserve"> 2984</w:t>
      </w:r>
      <w:r w:rsidRPr="007A0523">
        <w:rPr>
          <w:rFonts w:cs="Arial"/>
          <w:b w:val="0"/>
          <w:sz w:val="36"/>
          <w:szCs w:val="36"/>
          <w:lang w:val="es-419"/>
        </w:rPr>
        <w:t xml:space="preserve">), y el representante John Sarbanes (D-MD) junto con el representante Pete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Sessions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 xml:space="preserve"> (R-TX) presentaron una versión del proyecto de ley en la Cámara de Representantes (H.R.</w:t>
      </w:r>
      <w:r w:rsidR="005D118A">
        <w:rPr>
          <w:rFonts w:cs="Arial"/>
          <w:b w:val="0"/>
          <w:sz w:val="36"/>
          <w:szCs w:val="36"/>
          <w:lang w:val="es-419"/>
        </w:rPr>
        <w:t xml:space="preserve"> 5813</w:t>
      </w:r>
      <w:r w:rsidRPr="007A0523">
        <w:rPr>
          <w:rFonts w:cs="Arial"/>
          <w:b w:val="0"/>
          <w:sz w:val="36"/>
          <w:szCs w:val="36"/>
          <w:lang w:val="es-419"/>
        </w:rPr>
        <w:t>). Esperamos que se reintroduzca rápidamente. Este proyecto de ley establecería normas de accesibilidad claras y aplicables para sitios web y aplicaciones de software. La Ley de Accesibilidad de Sitios Web y Aplicaciones de Software establecería normas de accesibilidad claras y aplicables, y crearía un centro de asistencia técnica y un comité consultivo para asesorar y orientar sobre sitios web y aplicaciones de software. También autorizaría un estudio para abordar las tecnologías emergentes.</w:t>
      </w:r>
    </w:p>
    <w:p w14:paraId="7A210681" w14:textId="77777777" w:rsidR="007A0523" w:rsidRPr="007A0523" w:rsidRDefault="007A0523" w:rsidP="00DA6D15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7A0523">
        <w:rPr>
          <w:rFonts w:cs="Arial"/>
          <w:b w:val="0"/>
          <w:sz w:val="36"/>
          <w:szCs w:val="36"/>
          <w:lang w:val="es-419"/>
        </w:rPr>
        <w:t xml:space="preserve">Las oficinas del Senado que deseen apoyar este proyecto de ley deben ponerse en contacto con Stephanie </w:t>
      </w:r>
      <w:proofErr w:type="spellStart"/>
      <w:r w:rsidRPr="007A0523">
        <w:rPr>
          <w:rFonts w:cs="Arial"/>
          <w:b w:val="0"/>
          <w:sz w:val="36"/>
          <w:szCs w:val="36"/>
          <w:lang w:val="es-419"/>
        </w:rPr>
        <w:t>Deluca</w:t>
      </w:r>
      <w:proofErr w:type="spellEnd"/>
      <w:r w:rsidRPr="007A0523">
        <w:rPr>
          <w:rFonts w:cs="Arial"/>
          <w:b w:val="0"/>
          <w:sz w:val="36"/>
          <w:szCs w:val="36"/>
          <w:lang w:val="es-419"/>
        </w:rPr>
        <w:t>, de la oficina de la senadora Duckworth.</w:t>
      </w:r>
    </w:p>
    <w:p w14:paraId="45EABE99" w14:textId="77777777" w:rsidR="00307B0D" w:rsidRPr="00493352" w:rsidRDefault="00307B0D" w:rsidP="00DA6D15">
      <w:pPr>
        <w:spacing w:before="240" w:line="360" w:lineRule="auto"/>
        <w:jc w:val="both"/>
        <w:rPr>
          <w:rFonts w:cs="Arial"/>
          <w:b w:val="0"/>
          <w:sz w:val="36"/>
          <w:szCs w:val="36"/>
        </w:rPr>
      </w:pPr>
    </w:p>
    <w:sectPr w:rsidR="00307B0D" w:rsidRPr="00493352" w:rsidSect="00EC7C13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81832" w14:textId="77777777" w:rsidR="006B74DE" w:rsidRDefault="006B74DE" w:rsidP="00825317">
      <w:r>
        <w:separator/>
      </w:r>
    </w:p>
  </w:endnote>
  <w:endnote w:type="continuationSeparator" w:id="0">
    <w:p w14:paraId="48E26374" w14:textId="77777777" w:rsidR="006B74DE" w:rsidRDefault="006B74DE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A1387" w14:textId="77777777" w:rsidR="006B74DE" w:rsidRDefault="006B74DE" w:rsidP="00825317">
      <w:r>
        <w:separator/>
      </w:r>
    </w:p>
  </w:footnote>
  <w:footnote w:type="continuationSeparator" w:id="0">
    <w:p w14:paraId="6AA5F26E" w14:textId="77777777" w:rsidR="006B74DE" w:rsidRDefault="006B74DE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7323A"/>
    <w:rsid w:val="000738CA"/>
    <w:rsid w:val="00083473"/>
    <w:rsid w:val="000929D6"/>
    <w:rsid w:val="000B203B"/>
    <w:rsid w:val="000C743B"/>
    <w:rsid w:val="00104A5A"/>
    <w:rsid w:val="00160B7A"/>
    <w:rsid w:val="001611DD"/>
    <w:rsid w:val="0017781D"/>
    <w:rsid w:val="001B251E"/>
    <w:rsid w:val="001B4E51"/>
    <w:rsid w:val="001C1B1F"/>
    <w:rsid w:val="001E561E"/>
    <w:rsid w:val="001F17D7"/>
    <w:rsid w:val="001F3075"/>
    <w:rsid w:val="00201833"/>
    <w:rsid w:val="00203AE3"/>
    <w:rsid w:val="002070EB"/>
    <w:rsid w:val="00216479"/>
    <w:rsid w:val="00222E87"/>
    <w:rsid w:val="0023518A"/>
    <w:rsid w:val="00245D31"/>
    <w:rsid w:val="00265815"/>
    <w:rsid w:val="00271FE9"/>
    <w:rsid w:val="00276DE9"/>
    <w:rsid w:val="00297DF0"/>
    <w:rsid w:val="002D3E0E"/>
    <w:rsid w:val="00300AF8"/>
    <w:rsid w:val="00307B0D"/>
    <w:rsid w:val="00314A63"/>
    <w:rsid w:val="00335ABF"/>
    <w:rsid w:val="003371A2"/>
    <w:rsid w:val="00341B1B"/>
    <w:rsid w:val="00356462"/>
    <w:rsid w:val="0037524B"/>
    <w:rsid w:val="0038194F"/>
    <w:rsid w:val="00432313"/>
    <w:rsid w:val="004827BC"/>
    <w:rsid w:val="004859D9"/>
    <w:rsid w:val="0048703C"/>
    <w:rsid w:val="00493352"/>
    <w:rsid w:val="004B0C43"/>
    <w:rsid w:val="0054242A"/>
    <w:rsid w:val="00553663"/>
    <w:rsid w:val="0058312C"/>
    <w:rsid w:val="00584435"/>
    <w:rsid w:val="00587D6A"/>
    <w:rsid w:val="005901FA"/>
    <w:rsid w:val="005C3262"/>
    <w:rsid w:val="005D118A"/>
    <w:rsid w:val="005F2525"/>
    <w:rsid w:val="006052E1"/>
    <w:rsid w:val="00612E4E"/>
    <w:rsid w:val="00664D20"/>
    <w:rsid w:val="00685443"/>
    <w:rsid w:val="006B74DE"/>
    <w:rsid w:val="006B7C03"/>
    <w:rsid w:val="007139FA"/>
    <w:rsid w:val="00750CB6"/>
    <w:rsid w:val="00780681"/>
    <w:rsid w:val="00792A74"/>
    <w:rsid w:val="007A0523"/>
    <w:rsid w:val="007B38EB"/>
    <w:rsid w:val="007D7CFB"/>
    <w:rsid w:val="007E7F6E"/>
    <w:rsid w:val="00825317"/>
    <w:rsid w:val="00832314"/>
    <w:rsid w:val="00874C85"/>
    <w:rsid w:val="00887F66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5825"/>
    <w:rsid w:val="009A7FCC"/>
    <w:rsid w:val="009C0098"/>
    <w:rsid w:val="009D5500"/>
    <w:rsid w:val="009F5F1C"/>
    <w:rsid w:val="00A10805"/>
    <w:rsid w:val="00A503A0"/>
    <w:rsid w:val="00A62E26"/>
    <w:rsid w:val="00AB18C6"/>
    <w:rsid w:val="00AB4D9A"/>
    <w:rsid w:val="00AE4302"/>
    <w:rsid w:val="00B0390C"/>
    <w:rsid w:val="00B40601"/>
    <w:rsid w:val="00B77CE5"/>
    <w:rsid w:val="00C1383D"/>
    <w:rsid w:val="00C84B06"/>
    <w:rsid w:val="00C952B7"/>
    <w:rsid w:val="00CB752A"/>
    <w:rsid w:val="00D06770"/>
    <w:rsid w:val="00D113DE"/>
    <w:rsid w:val="00D33F5A"/>
    <w:rsid w:val="00D346B0"/>
    <w:rsid w:val="00D4279A"/>
    <w:rsid w:val="00D4374C"/>
    <w:rsid w:val="00D4692E"/>
    <w:rsid w:val="00D623EB"/>
    <w:rsid w:val="00D813C5"/>
    <w:rsid w:val="00DA6D15"/>
    <w:rsid w:val="00DD0FC3"/>
    <w:rsid w:val="00E15B6D"/>
    <w:rsid w:val="00E25664"/>
    <w:rsid w:val="00E43D84"/>
    <w:rsid w:val="00EA3644"/>
    <w:rsid w:val="00EA67E6"/>
    <w:rsid w:val="00EC7C13"/>
    <w:rsid w:val="00ED7877"/>
    <w:rsid w:val="00F0282A"/>
    <w:rsid w:val="00F14E73"/>
    <w:rsid w:val="00F36FAD"/>
    <w:rsid w:val="00F468D2"/>
    <w:rsid w:val="00F53AC8"/>
    <w:rsid w:val="00F93C7C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CA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8CA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Hannah Park</cp:lastModifiedBy>
  <cp:revision>3</cp:revision>
  <cp:lastPrinted>2018-02-22T16:31:00Z</cp:lastPrinted>
  <dcterms:created xsi:type="dcterms:W3CDTF">2025-02-18T20:53:00Z</dcterms:created>
  <dcterms:modified xsi:type="dcterms:W3CDTF">2025-03-03T17:10:00Z</dcterms:modified>
</cp:coreProperties>
</file>