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0DF43F" w14:textId="45F00721" w:rsidR="00A6566B" w:rsidRPr="00E8176A" w:rsidRDefault="00000000">
      <w:pPr>
        <w:rPr>
          <w:sz w:val="24"/>
        </w:rPr>
      </w:pPr>
      <w:r w:rsidRPr="00E8176A">
        <w:rPr>
          <w:sz w:val="24"/>
        </w:rPr>
        <w:t xml:space="preserve">November </w:t>
      </w:r>
      <w:r w:rsidRPr="00E8176A">
        <w:rPr>
          <w:sz w:val="24"/>
          <w:highlight w:val="white"/>
        </w:rPr>
        <w:t>2</w:t>
      </w:r>
      <w:r w:rsidR="00DC4DB1">
        <w:rPr>
          <w:sz w:val="24"/>
        </w:rPr>
        <w:t>0</w:t>
      </w:r>
      <w:r w:rsidRPr="00E8176A">
        <w:rPr>
          <w:sz w:val="24"/>
        </w:rPr>
        <w:t>, 2025</w:t>
      </w:r>
    </w:p>
    <w:p w14:paraId="755FE5BB" w14:textId="77777777" w:rsidR="00A6566B" w:rsidRPr="00E8176A" w:rsidRDefault="00A6566B">
      <w:pPr>
        <w:rPr>
          <w:sz w:val="24"/>
        </w:rPr>
      </w:pPr>
    </w:p>
    <w:p w14:paraId="7AFD36C2" w14:textId="3AE42166" w:rsidR="00A6566B" w:rsidRPr="00E8176A" w:rsidRDefault="00000000">
      <w:pPr>
        <w:rPr>
          <w:sz w:val="24"/>
        </w:rPr>
      </w:pPr>
      <w:r w:rsidRPr="00E8176A">
        <w:rPr>
          <w:sz w:val="24"/>
        </w:rPr>
        <w:t xml:space="preserve">Via Email to </w:t>
      </w:r>
      <w:hyperlink r:id="rId6">
        <w:r w:rsidR="00A6566B" w:rsidRPr="00E8176A">
          <w:rPr>
            <w:color w:val="1155CC"/>
            <w:sz w:val="24"/>
            <w:u w:val="single"/>
          </w:rPr>
          <w:t>DOEGeneralCounsel@hq.doe.gov</w:t>
        </w:r>
      </w:hyperlink>
      <w:r w:rsidRPr="00E8176A">
        <w:rPr>
          <w:sz w:val="24"/>
        </w:rPr>
        <w:t xml:space="preserve">, </w:t>
      </w:r>
      <w:hyperlink r:id="rId7">
        <w:r w:rsidR="00A6566B" w:rsidRPr="00E8176A">
          <w:rPr>
            <w:color w:val="1155CC"/>
            <w:sz w:val="24"/>
            <w:u w:val="single"/>
          </w:rPr>
          <w:t>patricia.zarate@hq.doe.gov</w:t>
        </w:r>
      </w:hyperlink>
      <w:r w:rsidRPr="00E8176A">
        <w:rPr>
          <w:sz w:val="24"/>
        </w:rPr>
        <w:t xml:space="preserve"> </w:t>
      </w:r>
    </w:p>
    <w:p w14:paraId="5F2AAC2E" w14:textId="77777777" w:rsidR="00A6566B" w:rsidRPr="00E8176A" w:rsidRDefault="00A6566B">
      <w:pPr>
        <w:rPr>
          <w:sz w:val="24"/>
        </w:rPr>
      </w:pPr>
    </w:p>
    <w:p w14:paraId="031C5CB9" w14:textId="77777777" w:rsidR="00A6566B" w:rsidRPr="00E8176A" w:rsidRDefault="00000000">
      <w:pPr>
        <w:rPr>
          <w:sz w:val="24"/>
        </w:rPr>
      </w:pPr>
      <w:r w:rsidRPr="00E8176A">
        <w:rPr>
          <w:sz w:val="24"/>
        </w:rPr>
        <w:t>David Taggart</w:t>
      </w:r>
    </w:p>
    <w:p w14:paraId="721DC9EB" w14:textId="77777777" w:rsidR="00A6566B" w:rsidRPr="00E8176A" w:rsidRDefault="00000000">
      <w:pPr>
        <w:rPr>
          <w:sz w:val="24"/>
        </w:rPr>
      </w:pPr>
      <w:r w:rsidRPr="00E8176A">
        <w:rPr>
          <w:sz w:val="24"/>
        </w:rPr>
        <w:t>U.S. Department of Energy</w:t>
      </w:r>
    </w:p>
    <w:p w14:paraId="7BD83CB9" w14:textId="77777777" w:rsidR="00A6566B" w:rsidRPr="00E8176A" w:rsidRDefault="00000000">
      <w:pPr>
        <w:rPr>
          <w:sz w:val="24"/>
        </w:rPr>
      </w:pPr>
      <w:r w:rsidRPr="00E8176A">
        <w:rPr>
          <w:sz w:val="24"/>
        </w:rPr>
        <w:t>Office of General Counsel, GC-1</w:t>
      </w:r>
    </w:p>
    <w:p w14:paraId="319E7BD2" w14:textId="77777777" w:rsidR="00A6566B" w:rsidRPr="00E8176A" w:rsidRDefault="00000000">
      <w:pPr>
        <w:rPr>
          <w:sz w:val="24"/>
        </w:rPr>
      </w:pPr>
      <w:r w:rsidRPr="00E8176A">
        <w:rPr>
          <w:sz w:val="24"/>
        </w:rPr>
        <w:t>1000 Independence Avenue SW</w:t>
      </w:r>
    </w:p>
    <w:p w14:paraId="2800EF72" w14:textId="77777777" w:rsidR="00A6566B" w:rsidRPr="00E8176A" w:rsidRDefault="00000000">
      <w:pPr>
        <w:rPr>
          <w:sz w:val="24"/>
        </w:rPr>
      </w:pPr>
      <w:r w:rsidRPr="00E8176A">
        <w:rPr>
          <w:sz w:val="24"/>
        </w:rPr>
        <w:t>Washington, D.C. 20585-0121</w:t>
      </w:r>
    </w:p>
    <w:p w14:paraId="46EEBF2E" w14:textId="77777777" w:rsidR="00A6566B" w:rsidRPr="00E8176A" w:rsidRDefault="00A6566B">
      <w:pPr>
        <w:rPr>
          <w:sz w:val="24"/>
        </w:rPr>
      </w:pPr>
    </w:p>
    <w:p w14:paraId="50292E96" w14:textId="77777777" w:rsidR="00A6566B" w:rsidRPr="00E8176A" w:rsidRDefault="00000000">
      <w:pPr>
        <w:rPr>
          <w:sz w:val="24"/>
        </w:rPr>
      </w:pPr>
      <w:r w:rsidRPr="00E8176A">
        <w:rPr>
          <w:sz w:val="24"/>
        </w:rPr>
        <w:t>Patricia Zarate</w:t>
      </w:r>
    </w:p>
    <w:p w14:paraId="56ED1964" w14:textId="77777777" w:rsidR="00A6566B" w:rsidRPr="00E8176A" w:rsidRDefault="00000000">
      <w:pPr>
        <w:rPr>
          <w:sz w:val="24"/>
        </w:rPr>
      </w:pPr>
      <w:r w:rsidRPr="00E8176A">
        <w:rPr>
          <w:sz w:val="24"/>
        </w:rPr>
        <w:t>U.S. Department of Energy</w:t>
      </w:r>
    </w:p>
    <w:p w14:paraId="60F3F68E" w14:textId="77777777" w:rsidR="00A6566B" w:rsidRPr="00E8176A" w:rsidRDefault="00000000">
      <w:pPr>
        <w:rPr>
          <w:sz w:val="24"/>
        </w:rPr>
      </w:pPr>
      <w:r w:rsidRPr="00E8176A">
        <w:rPr>
          <w:sz w:val="24"/>
        </w:rPr>
        <w:t xml:space="preserve">Office of Civil Rights and EEO </w:t>
      </w:r>
    </w:p>
    <w:p w14:paraId="0A468EA4" w14:textId="77777777" w:rsidR="00A6566B" w:rsidRPr="00E8176A" w:rsidRDefault="00000000">
      <w:pPr>
        <w:rPr>
          <w:sz w:val="24"/>
        </w:rPr>
      </w:pPr>
      <w:r w:rsidRPr="00E8176A">
        <w:rPr>
          <w:sz w:val="24"/>
        </w:rPr>
        <w:t xml:space="preserve">1000 Independence Avenue SW, Room 5B-168 </w:t>
      </w:r>
    </w:p>
    <w:p w14:paraId="4FDAD004" w14:textId="77777777" w:rsidR="00A6566B" w:rsidRPr="00E8176A" w:rsidRDefault="00000000">
      <w:pPr>
        <w:rPr>
          <w:sz w:val="24"/>
        </w:rPr>
      </w:pPr>
      <w:r w:rsidRPr="00E8176A">
        <w:rPr>
          <w:sz w:val="24"/>
        </w:rPr>
        <w:t xml:space="preserve">Washington, DC 20585 </w:t>
      </w:r>
    </w:p>
    <w:p w14:paraId="186B0A43" w14:textId="77777777" w:rsidR="00A6566B" w:rsidRPr="00E8176A" w:rsidRDefault="00A6566B">
      <w:pPr>
        <w:rPr>
          <w:sz w:val="24"/>
        </w:rPr>
      </w:pPr>
    </w:p>
    <w:p w14:paraId="5D7579E4" w14:textId="77777777" w:rsidR="00A6566B" w:rsidRPr="00E8176A" w:rsidRDefault="00000000">
      <w:pPr>
        <w:ind w:left="720"/>
        <w:rPr>
          <w:sz w:val="24"/>
        </w:rPr>
      </w:pPr>
      <w:r w:rsidRPr="00E8176A">
        <w:rPr>
          <w:sz w:val="24"/>
        </w:rPr>
        <w:t>RE:</w:t>
      </w:r>
      <w:r w:rsidRPr="00E8176A">
        <w:rPr>
          <w:sz w:val="24"/>
        </w:rPr>
        <w:tab/>
        <w:t>Direct Final Rules DOE-HQ-2025-0015 and DOE-HQ-2025-0024</w:t>
      </w:r>
    </w:p>
    <w:p w14:paraId="7ED1F997" w14:textId="77777777" w:rsidR="00A6566B" w:rsidRPr="00E8176A" w:rsidRDefault="00000000">
      <w:pPr>
        <w:ind w:left="1440"/>
        <w:rPr>
          <w:sz w:val="24"/>
        </w:rPr>
      </w:pPr>
      <w:r w:rsidRPr="00E8176A">
        <w:rPr>
          <w:sz w:val="24"/>
        </w:rPr>
        <w:t>New Construction and Transition Plan Requirements for Recipients of Federal Financial Assistance Under Section 504 of the Rehabilitation Act</w:t>
      </w:r>
    </w:p>
    <w:p w14:paraId="586106EC" w14:textId="77777777" w:rsidR="00A6566B" w:rsidRPr="00E8176A" w:rsidRDefault="00A6566B">
      <w:pPr>
        <w:ind w:left="720"/>
        <w:rPr>
          <w:sz w:val="24"/>
        </w:rPr>
      </w:pPr>
    </w:p>
    <w:p w14:paraId="1D536952" w14:textId="57288147" w:rsidR="00A6566B" w:rsidRPr="00E8176A" w:rsidRDefault="00000000">
      <w:pPr>
        <w:rPr>
          <w:sz w:val="24"/>
        </w:rPr>
      </w:pPr>
      <w:r w:rsidRPr="00E8176A">
        <w:rPr>
          <w:sz w:val="24"/>
        </w:rPr>
        <w:t>Dear Mr. Taggart and Ms. Zarate</w:t>
      </w:r>
      <w:r w:rsidR="000C4E03">
        <w:rPr>
          <w:sz w:val="24"/>
        </w:rPr>
        <w:t>,</w:t>
      </w:r>
    </w:p>
    <w:p w14:paraId="23FC439C" w14:textId="77777777" w:rsidR="00A6566B" w:rsidRPr="00E8176A" w:rsidRDefault="00A6566B">
      <w:pPr>
        <w:rPr>
          <w:sz w:val="24"/>
        </w:rPr>
      </w:pPr>
    </w:p>
    <w:p w14:paraId="1FBA82D4" w14:textId="0193A6D7" w:rsidR="00A6566B" w:rsidRPr="00E8176A" w:rsidRDefault="00000000">
      <w:pPr>
        <w:rPr>
          <w:sz w:val="24"/>
        </w:rPr>
      </w:pPr>
      <w:r w:rsidRPr="00E8176A">
        <w:rPr>
          <w:sz w:val="24"/>
        </w:rPr>
        <w:t xml:space="preserve">The undersigned members of the Consortium for Constituents with Disabilities (CCD) Rights Task Force </w:t>
      </w:r>
      <w:r w:rsidR="00C35F0E">
        <w:rPr>
          <w:sz w:val="24"/>
        </w:rPr>
        <w:t xml:space="preserve">– more than 20 organizations – </w:t>
      </w:r>
      <w:r w:rsidRPr="00E8176A">
        <w:rPr>
          <w:sz w:val="24"/>
        </w:rPr>
        <w:t xml:space="preserve">write to ask that the Department of Energy (DOE) withdraw DOE-HQ-2025-0015, a “direct final rule” that would rescind 10 C.F.R. § 1040.73, a regulation implementing Section 504 of the Rehabilitation Act that requires recipients of federal dollars to make new construction and alteration accessible to people with disabilities as measured by access codes. We also ask that DOE withdraw DOE-HQ-2025-0024, a direct final rule which, among other things, would rescind the requirement that federally funded programs make a transition plan to eliminate access barriers to people with disabilities in existing facilities. The proposed “direct final rules” are scheduled to go into effect on December 10, 2025, and the Department should act to withdraw them before that date. </w:t>
      </w:r>
    </w:p>
    <w:p w14:paraId="5139B99C" w14:textId="77777777" w:rsidR="00A6566B" w:rsidRPr="00E8176A" w:rsidRDefault="00A6566B">
      <w:pPr>
        <w:rPr>
          <w:sz w:val="24"/>
        </w:rPr>
      </w:pPr>
    </w:p>
    <w:p w14:paraId="2E927129" w14:textId="112A7861" w:rsidR="00A6566B" w:rsidRPr="00E8176A" w:rsidRDefault="00000000">
      <w:pPr>
        <w:rPr>
          <w:sz w:val="24"/>
        </w:rPr>
      </w:pPr>
      <w:r w:rsidRPr="00E8176A">
        <w:rPr>
          <w:sz w:val="24"/>
        </w:rPr>
        <w:lastRenderedPageBreak/>
        <w:t xml:space="preserve">The Consortium for Constituents with Disabilities (CCD) is the largest coalition of national organizations working together to advocate for federal public policy that ensures </w:t>
      </w:r>
      <w:r w:rsidR="009D7034" w:rsidRPr="00E8176A">
        <w:rPr>
          <w:sz w:val="24"/>
        </w:rPr>
        <w:t>self</w:t>
      </w:r>
      <w:r w:rsidRPr="00E8176A">
        <w:rPr>
          <w:sz w:val="24"/>
        </w:rPr>
        <w:t>-determination, independence, empowerment, integration, and inclusion of children and adults with disabilities in all aspects of society. The Rights Task Force advocates on a wide variety of matters involving the human and civil rights of individuals with disabilities, guided by a commitment to diversity, equity, inclusion, and social justice.</w:t>
      </w:r>
    </w:p>
    <w:p w14:paraId="430C036B" w14:textId="77777777" w:rsidR="00A6566B" w:rsidRPr="00E8176A" w:rsidRDefault="00A6566B">
      <w:pPr>
        <w:rPr>
          <w:sz w:val="24"/>
        </w:rPr>
      </w:pPr>
    </w:p>
    <w:p w14:paraId="3EEBEB53" w14:textId="77777777" w:rsidR="00A6566B" w:rsidRPr="00E8176A" w:rsidRDefault="00000000">
      <w:pPr>
        <w:rPr>
          <w:sz w:val="24"/>
        </w:rPr>
      </w:pPr>
      <w:r w:rsidRPr="00E8176A">
        <w:rPr>
          <w:sz w:val="24"/>
        </w:rPr>
        <w:t xml:space="preserve">More than 20,000 organizations and people, including many CCD member organizations and the co-chairs of the Rights Task Force, submitted comments on the proposed rules. The comments overwhelmingly urge the DOE not to proceed. Those who oppose the direct final rules include not only thousands of Americans with disabilities but also design professionals, city planners, and those who represent the interests of covered entities. </w:t>
      </w:r>
      <w:r w:rsidRPr="00E8176A">
        <w:rPr>
          <w:i/>
          <w:iCs/>
          <w:sz w:val="24"/>
        </w:rPr>
        <w:t>See</w:t>
      </w:r>
      <w:r w:rsidRPr="00E8176A">
        <w:rPr>
          <w:sz w:val="24"/>
        </w:rPr>
        <w:t xml:space="preserve">, </w:t>
      </w:r>
      <w:r w:rsidRPr="00E8176A">
        <w:rPr>
          <w:i/>
          <w:iCs/>
          <w:sz w:val="24"/>
        </w:rPr>
        <w:t xml:space="preserve">e.g., </w:t>
      </w:r>
      <w:r w:rsidRPr="00E8176A">
        <w:rPr>
          <w:sz w:val="24"/>
        </w:rPr>
        <w:t xml:space="preserve">Dan Hounsell, </w:t>
      </w:r>
      <w:hyperlink r:id="rId8">
        <w:r w:rsidR="00A6566B" w:rsidRPr="00E8176A">
          <w:rPr>
            <w:color w:val="1155CC"/>
            <w:sz w:val="24"/>
            <w:u w:val="single"/>
          </w:rPr>
          <w:t>“DOE Proposal Targets Federal Accessibility Funds”</w:t>
        </w:r>
      </w:hyperlink>
      <w:r w:rsidRPr="00E8176A">
        <w:rPr>
          <w:sz w:val="24"/>
        </w:rPr>
        <w:t xml:space="preserve"> (Facilities Net, July 16, 2025) (proposal is likely to cause confusion among building owners seeking to understand the compliance requirements for their facilities); Minh N. Vu and John W. Egan, </w:t>
      </w:r>
      <w:hyperlink r:id="rId9">
        <w:r w:rsidR="00A6566B" w:rsidRPr="00E8176A">
          <w:rPr>
            <w:color w:val="1155CC"/>
            <w:sz w:val="24"/>
            <w:u w:val="single"/>
          </w:rPr>
          <w:t>“Facilities Accessibility Standards on the Chopping Block at the Department of Energy</w:t>
        </w:r>
      </w:hyperlink>
      <w:r w:rsidRPr="00E8176A">
        <w:rPr>
          <w:sz w:val="24"/>
        </w:rPr>
        <w:t>” (Seyfarth Shaw LLP, July 10, 2025) (“we believe eliminating UFAS as a legal standard will actually be harmful for Recipients for a number of reasons” including litigation risk and elimination of safe harbor); Tracking Number mbt-aw6b-yrm4 (June 12, 2025) (city planner) (“As one of the professionals responsible for reviewing new or renovated buildings, I rely on specific, measurable, uniform standards in order to know objectively that the proposed development complies with the law. Removing objective, measurable standards creates confusion and makes enforcement very difficult.”), mbp-sffg-e24p (June 9, 2025) (building supplier) (“Standards create certainty for designer, builders, operators, and most important, USERS who must navigate accessibility issues. … Lack of standards creates uncertainty [which] will lead to non-standard solutions, and a portion of these will inevitably fail and result in lawsuits”).</w:t>
      </w:r>
      <w:r w:rsidRPr="00E8176A">
        <w:rPr>
          <w:sz w:val="24"/>
          <w:vertAlign w:val="superscript"/>
        </w:rPr>
        <w:footnoteReference w:id="1"/>
      </w:r>
      <w:r w:rsidRPr="00E8176A">
        <w:rPr>
          <w:sz w:val="24"/>
        </w:rPr>
        <w:t xml:space="preserve"> </w:t>
      </w:r>
    </w:p>
    <w:p w14:paraId="7BAFA59E" w14:textId="77777777" w:rsidR="00A6566B" w:rsidRPr="00E8176A" w:rsidRDefault="00A6566B">
      <w:pPr>
        <w:rPr>
          <w:sz w:val="24"/>
        </w:rPr>
      </w:pPr>
    </w:p>
    <w:p w14:paraId="1C718FC4" w14:textId="77777777" w:rsidR="00A6566B" w:rsidRPr="00E8176A" w:rsidRDefault="00000000">
      <w:pPr>
        <w:rPr>
          <w:sz w:val="24"/>
        </w:rPr>
      </w:pPr>
      <w:r w:rsidRPr="00E8176A">
        <w:rPr>
          <w:sz w:val="24"/>
        </w:rPr>
        <w:t xml:space="preserve">The Department should withdraw the rules. </w:t>
      </w:r>
    </w:p>
    <w:p w14:paraId="4BA5254C" w14:textId="77777777" w:rsidR="00A6566B" w:rsidRPr="00E8176A" w:rsidRDefault="00A6566B">
      <w:pPr>
        <w:rPr>
          <w:sz w:val="24"/>
        </w:rPr>
      </w:pPr>
    </w:p>
    <w:p w14:paraId="28A6B5B5" w14:textId="77777777" w:rsidR="00620E39" w:rsidRDefault="00620E39">
      <w:pPr>
        <w:rPr>
          <w:b/>
          <w:bCs/>
          <w:sz w:val="24"/>
        </w:rPr>
      </w:pPr>
      <w:r>
        <w:rPr>
          <w:b/>
          <w:bCs/>
          <w:sz w:val="24"/>
        </w:rPr>
        <w:br w:type="page"/>
      </w:r>
    </w:p>
    <w:p w14:paraId="1994BF4F" w14:textId="040E0371" w:rsidR="00A6566B" w:rsidRPr="00E8176A" w:rsidRDefault="00000000">
      <w:pPr>
        <w:rPr>
          <w:b/>
          <w:bCs/>
          <w:sz w:val="24"/>
        </w:rPr>
      </w:pPr>
      <w:r w:rsidRPr="00E8176A">
        <w:rPr>
          <w:b/>
          <w:bCs/>
          <w:sz w:val="24"/>
        </w:rPr>
        <w:lastRenderedPageBreak/>
        <w:t>The Proposed Rules Cannot be Issued as “Direct Final Rules”</w:t>
      </w:r>
    </w:p>
    <w:p w14:paraId="7A7C0659" w14:textId="77777777" w:rsidR="00A6566B" w:rsidRPr="00E8176A" w:rsidRDefault="00A6566B">
      <w:pPr>
        <w:rPr>
          <w:sz w:val="24"/>
        </w:rPr>
      </w:pPr>
    </w:p>
    <w:p w14:paraId="030C7D92" w14:textId="77777777" w:rsidR="00A6566B" w:rsidRPr="00E8176A" w:rsidRDefault="00000000">
      <w:pPr>
        <w:rPr>
          <w:sz w:val="24"/>
        </w:rPr>
      </w:pPr>
      <w:r w:rsidRPr="00E8176A">
        <w:rPr>
          <w:sz w:val="24"/>
        </w:rPr>
        <w:t xml:space="preserve">As detailed in a Rights Task Force Co-Chairs’ </w:t>
      </w:r>
      <w:hyperlink r:id="rId10">
        <w:r w:rsidR="00A6566B" w:rsidRPr="00E8176A">
          <w:rPr>
            <w:color w:val="1155CC"/>
            <w:sz w:val="24"/>
            <w:u w:val="single"/>
          </w:rPr>
          <w:t>letter</w:t>
        </w:r>
      </w:hyperlink>
      <w:r w:rsidRPr="00E8176A">
        <w:rPr>
          <w:sz w:val="24"/>
        </w:rPr>
        <w:t xml:space="preserve"> submitted to the DOE on June 16, 2025, the Department lacks authority under the Administrative Procedures Act to publish “direct final rules” on these important topics. “Direct final rules” must be routine or noncontroversial. The truncated process is for “expediting the issuance of noncontroversial rules,” where the agency expects them to “elicit no significant adverse comment,” making the notice-and-comment process unnecessary. 60 Fed. Reg. 43108, 43111 (Aug. 18, 1995).</w:t>
      </w:r>
    </w:p>
    <w:p w14:paraId="1139F99F" w14:textId="77777777" w:rsidR="00A6566B" w:rsidRPr="00E8176A" w:rsidRDefault="00A6566B">
      <w:pPr>
        <w:rPr>
          <w:sz w:val="24"/>
        </w:rPr>
      </w:pPr>
    </w:p>
    <w:p w14:paraId="782A0959" w14:textId="77777777" w:rsidR="00A6566B" w:rsidRPr="00E8176A" w:rsidRDefault="00000000">
      <w:pPr>
        <w:rPr>
          <w:sz w:val="24"/>
        </w:rPr>
      </w:pPr>
      <w:r w:rsidRPr="00E8176A">
        <w:rPr>
          <w:sz w:val="24"/>
        </w:rPr>
        <w:t xml:space="preserve">Here, the proposed rules would withdraw provisions that have been in law and relied on for decades by people with disabilities and regulated entities alike. They would delete foundational provisions implementing Section 504 in contradiction of Congress’s clear understanding of the law. They are neither routine nor noncontroversial. More than 20,000 organizations and people submitted comments about the rules, overwhelmingly urging the DOE not to proceed. </w:t>
      </w:r>
    </w:p>
    <w:p w14:paraId="7FB5A233" w14:textId="77777777" w:rsidR="00A6566B" w:rsidRPr="00E8176A" w:rsidRDefault="00A6566B">
      <w:pPr>
        <w:rPr>
          <w:sz w:val="24"/>
        </w:rPr>
      </w:pPr>
    </w:p>
    <w:p w14:paraId="761C7CEE" w14:textId="77777777" w:rsidR="00A6566B" w:rsidRPr="00E8176A" w:rsidRDefault="00000000">
      <w:pPr>
        <w:rPr>
          <w:sz w:val="24"/>
        </w:rPr>
      </w:pPr>
      <w:r w:rsidRPr="00E8176A">
        <w:rPr>
          <w:sz w:val="24"/>
        </w:rPr>
        <w:t xml:space="preserve">The requirement that newly constructed and altered facilities be fully accessible to people with disabilities, as measured by applicable access standards, is central to the purpose of Section 504. As important is the requirement that recipients of federal funds undertake careful accessibility planning to remove barriers in existing buildings. </w:t>
      </w:r>
      <w:r w:rsidRPr="00E8176A">
        <w:rPr>
          <w:i/>
          <w:iCs/>
          <w:sz w:val="24"/>
        </w:rPr>
        <w:t>See Alexander v. Choate</w:t>
      </w:r>
      <w:r w:rsidRPr="00E8176A">
        <w:rPr>
          <w:sz w:val="24"/>
        </w:rPr>
        <w:t xml:space="preserve">, 469 U.S. 287, 297 (1985) (“[E]limination of architectural barriers was one of the central aims of the [Rehabilitation] Act.”). </w:t>
      </w:r>
    </w:p>
    <w:p w14:paraId="3DF1A0C9" w14:textId="77777777" w:rsidR="00A6566B" w:rsidRPr="00E8176A" w:rsidRDefault="00A6566B">
      <w:pPr>
        <w:rPr>
          <w:sz w:val="24"/>
        </w:rPr>
      </w:pPr>
    </w:p>
    <w:p w14:paraId="79B20F44" w14:textId="77777777" w:rsidR="00A6566B" w:rsidRPr="00E8176A" w:rsidRDefault="00000000">
      <w:pPr>
        <w:rPr>
          <w:sz w:val="24"/>
        </w:rPr>
      </w:pPr>
      <w:r w:rsidRPr="00E8176A">
        <w:rPr>
          <w:sz w:val="24"/>
        </w:rPr>
        <w:t xml:space="preserve">Deleting the accessibility standards that have been in place for decades would encourage new construction that is inaccessible to people with disabilities, and at the same time would sow chaos for regulated entities. The rules should be withdrawn. </w:t>
      </w:r>
    </w:p>
    <w:p w14:paraId="3F009226" w14:textId="77777777" w:rsidR="00A6566B" w:rsidRPr="00E8176A" w:rsidRDefault="00A6566B">
      <w:pPr>
        <w:rPr>
          <w:sz w:val="24"/>
        </w:rPr>
      </w:pPr>
    </w:p>
    <w:p w14:paraId="13F38BC2" w14:textId="77777777" w:rsidR="00A6566B" w:rsidRPr="00E8176A" w:rsidRDefault="00000000">
      <w:pPr>
        <w:rPr>
          <w:b/>
          <w:bCs/>
          <w:sz w:val="24"/>
        </w:rPr>
      </w:pPr>
      <w:r w:rsidRPr="00E8176A">
        <w:rPr>
          <w:b/>
          <w:bCs/>
          <w:sz w:val="24"/>
        </w:rPr>
        <w:t>The Direct Final Rules are Contrary to Congress’s Intent</w:t>
      </w:r>
    </w:p>
    <w:p w14:paraId="01453DB0" w14:textId="77777777" w:rsidR="00A6566B" w:rsidRPr="00E8176A" w:rsidRDefault="00A6566B">
      <w:pPr>
        <w:rPr>
          <w:sz w:val="24"/>
        </w:rPr>
      </w:pPr>
    </w:p>
    <w:p w14:paraId="585C42DB" w14:textId="77777777" w:rsidR="00A6566B" w:rsidRPr="00E8176A" w:rsidRDefault="00000000">
      <w:pPr>
        <w:rPr>
          <w:sz w:val="24"/>
        </w:rPr>
      </w:pPr>
      <w:r w:rsidRPr="00E8176A">
        <w:rPr>
          <w:sz w:val="24"/>
        </w:rPr>
        <w:t xml:space="preserve">The regulatory provisions that DOE proposes to rescind mirror the Section 504 coordination regulations adopted by the Department of Health, Education, and Welfare (HEW) in 1978 as well as HEW’s own regulations adopted in 1977. In adopting the 1977 and 1978 rules, HEW consulted extensively with Congress and engaged in multiple rounds of notice and public comment. The final rules reflected a compromise that is fundamental to Section 504 and the Americans with Disabilities Act: requiring new facilities to be fully accessible as measured by access standards while allowing more </w:t>
      </w:r>
      <w:r w:rsidRPr="00E8176A">
        <w:rPr>
          <w:sz w:val="24"/>
        </w:rPr>
        <w:lastRenderedPageBreak/>
        <w:t xml:space="preserve">flexibility with respect to existing buildings. Similar rules were adopted by more than 80 agencies. </w:t>
      </w:r>
    </w:p>
    <w:p w14:paraId="667DB50F" w14:textId="77777777" w:rsidR="00A6566B" w:rsidRPr="00E8176A" w:rsidRDefault="00A6566B">
      <w:pPr>
        <w:rPr>
          <w:sz w:val="24"/>
        </w:rPr>
      </w:pPr>
    </w:p>
    <w:p w14:paraId="7F97DC28" w14:textId="77777777" w:rsidR="00A6566B" w:rsidRPr="00E8176A" w:rsidRDefault="00000000">
      <w:pPr>
        <w:rPr>
          <w:sz w:val="24"/>
        </w:rPr>
      </w:pPr>
      <w:r w:rsidRPr="00E8176A">
        <w:rPr>
          <w:sz w:val="24"/>
        </w:rPr>
        <w:t xml:space="preserve">Congress repeatedly reviewed and approved the regulatory standards that DOE now seeks to delete, giving them the force of law. </w:t>
      </w:r>
      <w:r w:rsidRPr="00E8176A">
        <w:rPr>
          <w:i/>
          <w:iCs/>
          <w:sz w:val="24"/>
        </w:rPr>
        <w:t>Consolidated Rail Corp. v. Darrone</w:t>
      </w:r>
      <w:r w:rsidRPr="00E8176A">
        <w:rPr>
          <w:sz w:val="24"/>
        </w:rPr>
        <w:t xml:space="preserve">, 465 U.S. 624, 635 nn.15 &amp; 16 (1984). Federal courts have enforced these rules for decades. Eliminating them would be contrary to Congress’s intent. </w:t>
      </w:r>
    </w:p>
    <w:p w14:paraId="7FE5F751" w14:textId="77777777" w:rsidR="00A6566B" w:rsidRPr="00E8176A" w:rsidRDefault="00A6566B">
      <w:pPr>
        <w:rPr>
          <w:sz w:val="24"/>
        </w:rPr>
      </w:pPr>
    </w:p>
    <w:p w14:paraId="344DEA51" w14:textId="77777777" w:rsidR="00A6566B" w:rsidRPr="00E8176A" w:rsidRDefault="00000000">
      <w:pPr>
        <w:rPr>
          <w:sz w:val="24"/>
        </w:rPr>
      </w:pPr>
      <w:r w:rsidRPr="00E8176A">
        <w:rPr>
          <w:sz w:val="24"/>
        </w:rPr>
        <w:t xml:space="preserve">The direct final rules also conflict with Executive Order 12250. That Executive Order requires coordination of the implementation of Section 504 across the federal government. Instead, the Department’s direct final rules would delete established standards that are required by the coordination regulations and mirrored in more than 80 agencies’ regulations. The Department should withdraw the rules. </w:t>
      </w:r>
    </w:p>
    <w:p w14:paraId="2C230410" w14:textId="77777777" w:rsidR="00A6566B" w:rsidRPr="00E8176A" w:rsidRDefault="00A6566B">
      <w:pPr>
        <w:rPr>
          <w:sz w:val="24"/>
        </w:rPr>
      </w:pPr>
    </w:p>
    <w:p w14:paraId="565F9D19" w14:textId="77777777" w:rsidR="00A6566B" w:rsidRPr="00E8176A" w:rsidRDefault="00000000">
      <w:pPr>
        <w:rPr>
          <w:sz w:val="24"/>
        </w:rPr>
      </w:pPr>
      <w:r w:rsidRPr="00E8176A">
        <w:rPr>
          <w:b/>
          <w:bCs/>
          <w:sz w:val="24"/>
        </w:rPr>
        <w:t>The Rules Would Undermine Access Standards and Create Conflicts</w:t>
      </w:r>
      <w:r w:rsidRPr="00E8176A">
        <w:rPr>
          <w:sz w:val="24"/>
        </w:rPr>
        <w:t xml:space="preserve"> </w:t>
      </w:r>
    </w:p>
    <w:p w14:paraId="2D1AA645" w14:textId="77777777" w:rsidR="00A6566B" w:rsidRPr="00E8176A" w:rsidRDefault="00A6566B">
      <w:pPr>
        <w:rPr>
          <w:sz w:val="24"/>
        </w:rPr>
      </w:pPr>
    </w:p>
    <w:p w14:paraId="726964E7" w14:textId="77777777" w:rsidR="00A6566B" w:rsidRPr="00E8176A" w:rsidRDefault="00000000">
      <w:pPr>
        <w:rPr>
          <w:sz w:val="24"/>
        </w:rPr>
      </w:pPr>
      <w:r w:rsidRPr="00E8176A">
        <w:rPr>
          <w:sz w:val="24"/>
        </w:rPr>
        <w:t xml:space="preserve">The deletion of the regulatory reference to the Uniform Federal Accessibility Standards as a measure of compliance would directly undermine the goals of Section 504. Access standards are key to making new construction and alterations accessible. Architects and contractors need a comprehensive set of design rules to ensure that new construction and alterations are built to be fully accessible to people with disabilities. Accessibility is often a matter of inches, making the difference between inclusion and exclusion of people with disabilities. </w:t>
      </w:r>
      <w:r w:rsidRPr="00E8176A">
        <w:rPr>
          <w:i/>
          <w:iCs/>
          <w:sz w:val="24"/>
        </w:rPr>
        <w:t>Kirola v. City &amp; Cty. of S.F.</w:t>
      </w:r>
      <w:r w:rsidRPr="00E8176A">
        <w:rPr>
          <w:sz w:val="24"/>
        </w:rPr>
        <w:t xml:space="preserve">, 860 F.3d 1164, 1178 (9th Cir. 2017). </w:t>
      </w:r>
    </w:p>
    <w:p w14:paraId="5050E8D4" w14:textId="77777777" w:rsidR="00A6566B" w:rsidRPr="00E8176A" w:rsidRDefault="00A6566B">
      <w:pPr>
        <w:rPr>
          <w:sz w:val="24"/>
        </w:rPr>
      </w:pPr>
    </w:p>
    <w:p w14:paraId="4B00F10B" w14:textId="77777777" w:rsidR="00A6566B" w:rsidRPr="00E8176A" w:rsidRDefault="00000000">
      <w:pPr>
        <w:rPr>
          <w:sz w:val="24"/>
        </w:rPr>
      </w:pPr>
      <w:r w:rsidRPr="00E8176A">
        <w:rPr>
          <w:sz w:val="24"/>
        </w:rPr>
        <w:t>Further, the rules would create conflicting enforcement standards and uncertainty. Recipients of federal financial assistance from the DOE include many entities that receive funding from other federal departments and agencies. Many are also subject to the analogous new construction and alteration requirements of Titles II and III of the ADA. Without the incorporation of an access standard in the Department’s Section 504 regulations, covered entities would face uncertainty about how to comply and what standards would be sufficient to achieve compliance with the general nondiscrimination language contained in 10 C.F.R. § 1040.71. Courts could even hold them to more stringent standards than those deleted from the rules. As Vu and Egan wrote under the heading “Eliminating a Safe Harbor for Lawsuits”:</w:t>
      </w:r>
    </w:p>
    <w:p w14:paraId="7E2C1FA3" w14:textId="77777777" w:rsidR="00A6566B" w:rsidRPr="00E8176A" w:rsidRDefault="00A6566B">
      <w:pPr>
        <w:rPr>
          <w:sz w:val="24"/>
        </w:rPr>
      </w:pPr>
    </w:p>
    <w:p w14:paraId="7DC6BEF3" w14:textId="77777777" w:rsidR="00A6566B" w:rsidRPr="00E8176A" w:rsidRDefault="00000000">
      <w:pPr>
        <w:ind w:left="720"/>
        <w:rPr>
          <w:sz w:val="24"/>
        </w:rPr>
      </w:pPr>
      <w:r w:rsidRPr="00E8176A">
        <w:rPr>
          <w:sz w:val="24"/>
        </w:rPr>
        <w:lastRenderedPageBreak/>
        <w:t xml:space="preserve">Presently, a Recipient that is sued for having an allegedly inaccessible facility can prevail by demonstrating that its facility complies with UFAS, even if that compliance still presents barriers for the specific plaintiff who </w:t>
      </w:r>
      <w:proofErr w:type="gramStart"/>
      <w:r w:rsidRPr="00E8176A">
        <w:rPr>
          <w:sz w:val="24"/>
        </w:rPr>
        <w:t>brought suit</w:t>
      </w:r>
      <w:proofErr w:type="gramEnd"/>
      <w:r w:rsidRPr="00E8176A">
        <w:rPr>
          <w:sz w:val="24"/>
        </w:rPr>
        <w:t xml:space="preserve">. UFAS is, in essence, a safe harbor for Recipients.  Without any accessibility design standard, Recipients will likely spend more money and resources litigating the issue of whether a property element or condition is accessible to people with disabilities generally — or worse, whether an element or condition was accessible to a specific, individual plaintiff. </w:t>
      </w:r>
    </w:p>
    <w:p w14:paraId="4C987187" w14:textId="77777777" w:rsidR="00A6566B" w:rsidRPr="00E8176A" w:rsidRDefault="00A6566B">
      <w:pPr>
        <w:ind w:left="720"/>
        <w:rPr>
          <w:sz w:val="24"/>
        </w:rPr>
      </w:pPr>
    </w:p>
    <w:p w14:paraId="0F482EA0" w14:textId="77777777" w:rsidR="00A6566B" w:rsidRPr="00E8176A" w:rsidRDefault="00000000">
      <w:pPr>
        <w:rPr>
          <w:sz w:val="24"/>
        </w:rPr>
      </w:pPr>
      <w:r w:rsidRPr="00E8176A">
        <w:rPr>
          <w:sz w:val="24"/>
        </w:rPr>
        <w:t xml:space="preserve">“Facilities Accessibility Standards on the Chopping Block at the Department of Energy,” </w:t>
      </w:r>
      <w:r w:rsidRPr="00E8176A">
        <w:rPr>
          <w:i/>
          <w:iCs/>
          <w:sz w:val="24"/>
        </w:rPr>
        <w:t>supra</w:t>
      </w:r>
      <w:r w:rsidRPr="00E8176A">
        <w:rPr>
          <w:sz w:val="24"/>
        </w:rPr>
        <w:t xml:space="preserve">, </w:t>
      </w:r>
      <w:hyperlink r:id="rId11">
        <w:r w:rsidR="00A6566B" w:rsidRPr="00E8176A">
          <w:rPr>
            <w:color w:val="1155CC"/>
            <w:sz w:val="24"/>
            <w:u w:val="single"/>
          </w:rPr>
          <w:t>https://www.adatitleiii.com/2025/07/facilities-accessibility-standards-on-the-chopping-block-at-the-department-of-energy/</w:t>
        </w:r>
      </w:hyperlink>
      <w:r w:rsidRPr="00E8176A">
        <w:rPr>
          <w:sz w:val="24"/>
        </w:rPr>
        <w:t xml:space="preserve">. </w:t>
      </w:r>
    </w:p>
    <w:p w14:paraId="5F3156C9" w14:textId="77777777" w:rsidR="00A6566B" w:rsidRPr="00E8176A" w:rsidRDefault="00A6566B">
      <w:pPr>
        <w:rPr>
          <w:sz w:val="24"/>
        </w:rPr>
      </w:pPr>
    </w:p>
    <w:p w14:paraId="02DB52BC" w14:textId="77777777" w:rsidR="00A6566B" w:rsidRPr="00E8176A" w:rsidRDefault="00000000">
      <w:pPr>
        <w:rPr>
          <w:sz w:val="24"/>
        </w:rPr>
      </w:pPr>
      <w:r w:rsidRPr="00E8176A">
        <w:rPr>
          <w:sz w:val="24"/>
        </w:rPr>
        <w:t>In sum, the proposed “direct final rules” would upend the careful compromise reached by agencies and Congress – to require that new construction and alteration be fully accessible, while imposing a more flexible standard for existing facilities. We ask that you withdraw the rulemaking.</w:t>
      </w:r>
    </w:p>
    <w:p w14:paraId="3301B77C" w14:textId="77777777" w:rsidR="00A6566B" w:rsidRPr="00E8176A" w:rsidRDefault="00A6566B">
      <w:pPr>
        <w:rPr>
          <w:sz w:val="24"/>
        </w:rPr>
      </w:pPr>
    </w:p>
    <w:p w14:paraId="63E8EAEF" w14:textId="77777777" w:rsidR="00A6566B" w:rsidRDefault="00000000">
      <w:pPr>
        <w:rPr>
          <w:sz w:val="24"/>
        </w:rPr>
      </w:pPr>
      <w:r w:rsidRPr="00E8176A">
        <w:rPr>
          <w:sz w:val="24"/>
        </w:rPr>
        <w:t>Sincerely,</w:t>
      </w:r>
    </w:p>
    <w:p w14:paraId="4206F36A" w14:textId="77777777" w:rsidR="008B349A" w:rsidRDefault="008B349A">
      <w:pPr>
        <w:rPr>
          <w:sz w:val="24"/>
        </w:rPr>
      </w:pPr>
    </w:p>
    <w:p w14:paraId="7B4904AE" w14:textId="77777777" w:rsidR="00E8176A" w:rsidRDefault="00E8176A">
      <w:pPr>
        <w:rPr>
          <w:sz w:val="24"/>
        </w:rPr>
      </w:pPr>
    </w:p>
    <w:p w14:paraId="6CDA46B1" w14:textId="3359CD2B" w:rsidR="00DC4DB1" w:rsidRDefault="00DC4DB1">
      <w:pPr>
        <w:rPr>
          <w:sz w:val="24"/>
        </w:rPr>
      </w:pPr>
      <w:r w:rsidRPr="00DC4DB1">
        <w:rPr>
          <w:sz w:val="24"/>
        </w:rPr>
        <w:t>Access Ready</w:t>
      </w:r>
      <w:r>
        <w:rPr>
          <w:sz w:val="24"/>
        </w:rPr>
        <w:t>,</w:t>
      </w:r>
      <w:r w:rsidRPr="00DC4DB1">
        <w:rPr>
          <w:sz w:val="24"/>
        </w:rPr>
        <w:t xml:space="preserve"> Inc.</w:t>
      </w:r>
    </w:p>
    <w:p w14:paraId="2B5542B8" w14:textId="77777777" w:rsidR="00DC4DB1" w:rsidRDefault="00DC4DB1">
      <w:pPr>
        <w:rPr>
          <w:sz w:val="24"/>
        </w:rPr>
      </w:pPr>
    </w:p>
    <w:p w14:paraId="291CAB96" w14:textId="0CD6E67F" w:rsidR="00E8176A" w:rsidRDefault="00E8176A">
      <w:pPr>
        <w:rPr>
          <w:sz w:val="24"/>
        </w:rPr>
      </w:pPr>
      <w:r w:rsidRPr="00E8176A">
        <w:rPr>
          <w:sz w:val="24"/>
        </w:rPr>
        <w:t>American Association of People with Disabilities</w:t>
      </w:r>
    </w:p>
    <w:p w14:paraId="36C77380" w14:textId="77777777" w:rsidR="00E8176A" w:rsidRDefault="00E8176A">
      <w:pPr>
        <w:rPr>
          <w:sz w:val="24"/>
        </w:rPr>
      </w:pPr>
    </w:p>
    <w:p w14:paraId="06B9220E" w14:textId="77777777" w:rsidR="00246F7A" w:rsidRDefault="00246F7A">
      <w:pPr>
        <w:rPr>
          <w:sz w:val="24"/>
        </w:rPr>
      </w:pPr>
      <w:r w:rsidRPr="00246F7A">
        <w:rPr>
          <w:sz w:val="24"/>
        </w:rPr>
        <w:t xml:space="preserve">American Association </w:t>
      </w:r>
      <w:proofErr w:type="spellStart"/>
      <w:r w:rsidRPr="00246F7A">
        <w:rPr>
          <w:sz w:val="24"/>
        </w:rPr>
        <w:t>on</w:t>
      </w:r>
      <w:proofErr w:type="spellEnd"/>
      <w:r w:rsidRPr="00246F7A">
        <w:rPr>
          <w:sz w:val="24"/>
        </w:rPr>
        <w:t xml:space="preserve"> Health and Disability</w:t>
      </w:r>
    </w:p>
    <w:p w14:paraId="74A4FAF7" w14:textId="77777777" w:rsidR="00246F7A" w:rsidRDefault="00246F7A">
      <w:pPr>
        <w:rPr>
          <w:sz w:val="24"/>
        </w:rPr>
      </w:pPr>
    </w:p>
    <w:p w14:paraId="69D6722C" w14:textId="35D3BEA7" w:rsidR="00DC4DB1" w:rsidRDefault="00DC4DB1">
      <w:pPr>
        <w:rPr>
          <w:sz w:val="24"/>
        </w:rPr>
      </w:pPr>
      <w:r w:rsidRPr="00DC4DB1">
        <w:rPr>
          <w:sz w:val="24"/>
        </w:rPr>
        <w:t>American Council of the Blind</w:t>
      </w:r>
    </w:p>
    <w:p w14:paraId="504F1F82" w14:textId="77777777" w:rsidR="00DC4DB1" w:rsidRDefault="00DC4DB1">
      <w:pPr>
        <w:rPr>
          <w:sz w:val="24"/>
        </w:rPr>
      </w:pPr>
    </w:p>
    <w:p w14:paraId="7367B728" w14:textId="62E6EE41" w:rsidR="00D24230" w:rsidRDefault="00D24230">
      <w:pPr>
        <w:rPr>
          <w:sz w:val="24"/>
        </w:rPr>
      </w:pPr>
      <w:r w:rsidRPr="00D24230">
        <w:rPr>
          <w:sz w:val="24"/>
        </w:rPr>
        <w:t>American Foundation for the Blind</w:t>
      </w:r>
    </w:p>
    <w:p w14:paraId="408D4835" w14:textId="77777777" w:rsidR="00DC4DB1" w:rsidRDefault="00DC4DB1">
      <w:pPr>
        <w:rPr>
          <w:sz w:val="24"/>
        </w:rPr>
      </w:pPr>
    </w:p>
    <w:p w14:paraId="3E45A0D6" w14:textId="687A9909" w:rsidR="00DC4DB1" w:rsidRDefault="00DC4DB1">
      <w:pPr>
        <w:rPr>
          <w:sz w:val="24"/>
        </w:rPr>
      </w:pPr>
      <w:r w:rsidRPr="00DC4DB1">
        <w:rPr>
          <w:sz w:val="24"/>
        </w:rPr>
        <w:t>The Arc of the United States</w:t>
      </w:r>
    </w:p>
    <w:p w14:paraId="79A63A8B" w14:textId="77777777" w:rsidR="00D24230" w:rsidRDefault="00D24230">
      <w:pPr>
        <w:rPr>
          <w:sz w:val="24"/>
        </w:rPr>
      </w:pPr>
    </w:p>
    <w:p w14:paraId="74072F15" w14:textId="6CEA7563" w:rsidR="00E8176A" w:rsidRPr="00E8176A" w:rsidRDefault="00E8176A">
      <w:pPr>
        <w:rPr>
          <w:sz w:val="24"/>
        </w:rPr>
      </w:pPr>
      <w:r w:rsidRPr="00E8176A">
        <w:rPr>
          <w:sz w:val="24"/>
        </w:rPr>
        <w:t>The Association of University Centers on Disabilities</w:t>
      </w:r>
    </w:p>
    <w:p w14:paraId="7989D053" w14:textId="77777777" w:rsidR="00A6566B" w:rsidRDefault="00A6566B">
      <w:pPr>
        <w:rPr>
          <w:sz w:val="24"/>
        </w:rPr>
      </w:pPr>
    </w:p>
    <w:p w14:paraId="530FF12E" w14:textId="77777777" w:rsidR="00BB4962" w:rsidRDefault="00BB4962">
      <w:pPr>
        <w:rPr>
          <w:sz w:val="24"/>
        </w:rPr>
      </w:pPr>
      <w:r w:rsidRPr="00BB4962">
        <w:rPr>
          <w:sz w:val="24"/>
        </w:rPr>
        <w:t>Autistic Self Advocacy Network</w:t>
      </w:r>
    </w:p>
    <w:p w14:paraId="2E90C841" w14:textId="77777777" w:rsidR="00BB4962" w:rsidRDefault="00BB4962">
      <w:pPr>
        <w:rPr>
          <w:sz w:val="24"/>
        </w:rPr>
      </w:pPr>
    </w:p>
    <w:p w14:paraId="46DB51D5" w14:textId="25A463AE" w:rsidR="00DC4DB1" w:rsidRDefault="00DC4DB1">
      <w:pPr>
        <w:rPr>
          <w:sz w:val="24"/>
        </w:rPr>
      </w:pPr>
      <w:r w:rsidRPr="00DC4DB1">
        <w:rPr>
          <w:sz w:val="24"/>
        </w:rPr>
        <w:lastRenderedPageBreak/>
        <w:t>Autistic Women &amp; Nonbinary Network</w:t>
      </w:r>
    </w:p>
    <w:p w14:paraId="1DFD8458" w14:textId="77777777" w:rsidR="00DC4DB1" w:rsidRDefault="00DC4DB1">
      <w:pPr>
        <w:rPr>
          <w:sz w:val="24"/>
        </w:rPr>
      </w:pPr>
    </w:p>
    <w:p w14:paraId="0D5D5BE9" w14:textId="66DF4240" w:rsidR="00E8176A" w:rsidRDefault="00E8176A">
      <w:pPr>
        <w:rPr>
          <w:sz w:val="24"/>
        </w:rPr>
      </w:pPr>
      <w:r>
        <w:rPr>
          <w:sz w:val="24"/>
        </w:rPr>
        <w:t>Bazelon Center for Mental Health Law</w:t>
      </w:r>
    </w:p>
    <w:p w14:paraId="60E11DD5" w14:textId="77777777" w:rsidR="00006351" w:rsidRDefault="00006351">
      <w:pPr>
        <w:rPr>
          <w:sz w:val="24"/>
        </w:rPr>
      </w:pPr>
    </w:p>
    <w:p w14:paraId="06B10128" w14:textId="6441FA17" w:rsidR="00006351" w:rsidRDefault="00006351">
      <w:pPr>
        <w:rPr>
          <w:sz w:val="24"/>
        </w:rPr>
      </w:pPr>
      <w:r>
        <w:rPr>
          <w:sz w:val="24"/>
        </w:rPr>
        <w:t>Center for Public Representation</w:t>
      </w:r>
    </w:p>
    <w:p w14:paraId="3818DBE6" w14:textId="77777777" w:rsidR="00246F7A" w:rsidRDefault="00246F7A">
      <w:pPr>
        <w:rPr>
          <w:sz w:val="24"/>
        </w:rPr>
      </w:pPr>
    </w:p>
    <w:p w14:paraId="49A7A47E" w14:textId="6C7E2723" w:rsidR="00DC4DB1" w:rsidRDefault="00DC4DB1">
      <w:pPr>
        <w:rPr>
          <w:sz w:val="24"/>
        </w:rPr>
      </w:pPr>
      <w:proofErr w:type="spellStart"/>
      <w:r w:rsidRPr="00DC4DB1">
        <w:rPr>
          <w:sz w:val="24"/>
        </w:rPr>
        <w:t>CommunicationFIRST</w:t>
      </w:r>
      <w:proofErr w:type="spellEnd"/>
    </w:p>
    <w:p w14:paraId="0F695EE1" w14:textId="77777777" w:rsidR="00DC4DB1" w:rsidRDefault="00DC4DB1">
      <w:pPr>
        <w:rPr>
          <w:sz w:val="24"/>
        </w:rPr>
      </w:pPr>
    </w:p>
    <w:p w14:paraId="48213B6B" w14:textId="1301DDD3" w:rsidR="00246F7A" w:rsidRDefault="00246F7A">
      <w:pPr>
        <w:rPr>
          <w:sz w:val="24"/>
        </w:rPr>
      </w:pPr>
      <w:r w:rsidRPr="00246F7A">
        <w:rPr>
          <w:sz w:val="24"/>
        </w:rPr>
        <w:t>Council of Parent Attorneys and Advocates</w:t>
      </w:r>
    </w:p>
    <w:p w14:paraId="5B2AFCFE" w14:textId="77777777" w:rsidR="00E8176A" w:rsidRPr="00E8176A" w:rsidRDefault="00E8176A">
      <w:pPr>
        <w:rPr>
          <w:sz w:val="24"/>
        </w:rPr>
      </w:pPr>
    </w:p>
    <w:p w14:paraId="1CCDFCCE" w14:textId="0B65042E" w:rsidR="006D1A06" w:rsidRDefault="006D1A06">
      <w:pPr>
        <w:rPr>
          <w:sz w:val="24"/>
        </w:rPr>
      </w:pPr>
      <w:r w:rsidRPr="006D1A06">
        <w:rPr>
          <w:sz w:val="24"/>
        </w:rPr>
        <w:t>Disability Belongs</w:t>
      </w:r>
    </w:p>
    <w:p w14:paraId="2685130E" w14:textId="77777777" w:rsidR="006D1A06" w:rsidRDefault="006D1A06">
      <w:pPr>
        <w:rPr>
          <w:sz w:val="24"/>
        </w:rPr>
      </w:pPr>
    </w:p>
    <w:p w14:paraId="17298475" w14:textId="25681F4A" w:rsidR="00A6566B" w:rsidRDefault="00E8176A">
      <w:pPr>
        <w:rPr>
          <w:sz w:val="24"/>
        </w:rPr>
      </w:pPr>
      <w:r>
        <w:rPr>
          <w:sz w:val="24"/>
        </w:rPr>
        <w:t>Disability Rights Education and Defense Fund</w:t>
      </w:r>
    </w:p>
    <w:p w14:paraId="19C1C679" w14:textId="77777777" w:rsidR="00422521" w:rsidRDefault="00422521">
      <w:pPr>
        <w:rPr>
          <w:sz w:val="24"/>
        </w:rPr>
      </w:pPr>
    </w:p>
    <w:p w14:paraId="0DCDCDA4" w14:textId="3131498A" w:rsidR="00422521" w:rsidRDefault="00422521">
      <w:pPr>
        <w:rPr>
          <w:sz w:val="24"/>
        </w:rPr>
      </w:pPr>
      <w:r>
        <w:rPr>
          <w:sz w:val="24"/>
        </w:rPr>
        <w:t>Epilepsy Foundation</w:t>
      </w:r>
    </w:p>
    <w:p w14:paraId="7ACF9A58" w14:textId="77777777" w:rsidR="00D24230" w:rsidRDefault="00D24230">
      <w:pPr>
        <w:rPr>
          <w:sz w:val="24"/>
        </w:rPr>
      </w:pPr>
    </w:p>
    <w:p w14:paraId="6EA800E2" w14:textId="193E627C" w:rsidR="00D24230" w:rsidRDefault="00D24230">
      <w:pPr>
        <w:rPr>
          <w:sz w:val="24"/>
        </w:rPr>
      </w:pPr>
      <w:r w:rsidRPr="00D24230">
        <w:rPr>
          <w:sz w:val="24"/>
        </w:rPr>
        <w:t>Justice in Aging</w:t>
      </w:r>
    </w:p>
    <w:p w14:paraId="664B0CB2" w14:textId="77777777" w:rsidR="000B73F3" w:rsidRDefault="000B73F3">
      <w:pPr>
        <w:rPr>
          <w:sz w:val="24"/>
        </w:rPr>
      </w:pPr>
    </w:p>
    <w:p w14:paraId="074FD0B0" w14:textId="06A0FF3B" w:rsidR="000B73F3" w:rsidRDefault="000B73F3">
      <w:pPr>
        <w:rPr>
          <w:sz w:val="24"/>
        </w:rPr>
      </w:pPr>
      <w:r w:rsidRPr="000B73F3">
        <w:rPr>
          <w:sz w:val="24"/>
        </w:rPr>
        <w:t>National Down Syndrome Congress</w:t>
      </w:r>
    </w:p>
    <w:p w14:paraId="539C749A" w14:textId="77777777" w:rsidR="00E8176A" w:rsidRDefault="00E8176A">
      <w:pPr>
        <w:rPr>
          <w:sz w:val="24"/>
        </w:rPr>
      </w:pPr>
    </w:p>
    <w:p w14:paraId="476D8A63" w14:textId="77777777" w:rsidR="00246F7A" w:rsidRPr="00E8176A" w:rsidRDefault="00246F7A" w:rsidP="00246F7A">
      <w:pPr>
        <w:rPr>
          <w:sz w:val="24"/>
        </w:rPr>
      </w:pPr>
      <w:r w:rsidRPr="00246F7A">
        <w:rPr>
          <w:sz w:val="24"/>
        </w:rPr>
        <w:t>Lakeshore Foundation</w:t>
      </w:r>
    </w:p>
    <w:p w14:paraId="7957062B" w14:textId="77777777" w:rsidR="00246F7A" w:rsidRDefault="00246F7A" w:rsidP="00E8176A">
      <w:pPr>
        <w:rPr>
          <w:sz w:val="24"/>
        </w:rPr>
      </w:pPr>
    </w:p>
    <w:p w14:paraId="0298BE66" w14:textId="5062CCC8" w:rsidR="00E8176A" w:rsidRDefault="00E8176A" w:rsidP="00E8176A">
      <w:pPr>
        <w:rPr>
          <w:sz w:val="24"/>
        </w:rPr>
      </w:pPr>
      <w:r w:rsidRPr="00E8176A">
        <w:rPr>
          <w:sz w:val="24"/>
        </w:rPr>
        <w:t>Muscular Dystrophy Association</w:t>
      </w:r>
    </w:p>
    <w:p w14:paraId="32B8BC6A" w14:textId="77777777" w:rsidR="00E8176A" w:rsidRDefault="00E8176A" w:rsidP="00E8176A">
      <w:pPr>
        <w:rPr>
          <w:sz w:val="24"/>
        </w:rPr>
      </w:pPr>
    </w:p>
    <w:p w14:paraId="5C4682BB" w14:textId="77777777" w:rsidR="00DC4DB1" w:rsidRDefault="00DC4DB1" w:rsidP="00E8176A">
      <w:pPr>
        <w:rPr>
          <w:sz w:val="24"/>
        </w:rPr>
      </w:pPr>
      <w:r w:rsidRPr="00DC4DB1">
        <w:rPr>
          <w:sz w:val="24"/>
        </w:rPr>
        <w:t>Paralyzed Veterans of America</w:t>
      </w:r>
    </w:p>
    <w:p w14:paraId="0E2DBC29" w14:textId="77777777" w:rsidR="00DC4DB1" w:rsidRDefault="00DC4DB1" w:rsidP="00E8176A">
      <w:pPr>
        <w:rPr>
          <w:sz w:val="24"/>
        </w:rPr>
      </w:pPr>
    </w:p>
    <w:p w14:paraId="29BD5F01" w14:textId="33646E5C" w:rsidR="00246F7A" w:rsidRDefault="00E8176A" w:rsidP="00246F7A">
      <w:pPr>
        <w:rPr>
          <w:sz w:val="24"/>
        </w:rPr>
      </w:pPr>
      <w:r w:rsidRPr="00E8176A">
        <w:rPr>
          <w:sz w:val="24"/>
        </w:rPr>
        <w:t>Perkins School for the Blind</w:t>
      </w:r>
    </w:p>
    <w:p w14:paraId="615D5D9A" w14:textId="77777777" w:rsidR="008B349A" w:rsidRDefault="008B349A" w:rsidP="00246F7A">
      <w:pPr>
        <w:rPr>
          <w:sz w:val="24"/>
        </w:rPr>
      </w:pPr>
    </w:p>
    <w:p w14:paraId="13BE1C42" w14:textId="5CF4F523" w:rsidR="008B349A" w:rsidRDefault="008B349A" w:rsidP="00246F7A">
      <w:pPr>
        <w:rPr>
          <w:sz w:val="24"/>
        </w:rPr>
      </w:pPr>
      <w:r>
        <w:rPr>
          <w:sz w:val="24"/>
        </w:rPr>
        <w:t>United Spinal</w:t>
      </w:r>
    </w:p>
    <w:p w14:paraId="3FC2DFC8" w14:textId="77777777" w:rsidR="00BB4962" w:rsidRDefault="00BB4962" w:rsidP="00246F7A">
      <w:pPr>
        <w:rPr>
          <w:sz w:val="24"/>
        </w:rPr>
      </w:pPr>
    </w:p>
    <w:p w14:paraId="22C94E78" w14:textId="77C6861E" w:rsidR="00BB4962" w:rsidRPr="00246F7A" w:rsidRDefault="00BB4962" w:rsidP="00246F7A">
      <w:pPr>
        <w:rPr>
          <w:sz w:val="24"/>
        </w:rPr>
      </w:pPr>
      <w:r>
        <w:rPr>
          <w:sz w:val="24"/>
        </w:rPr>
        <w:t>World Institute on Disability</w:t>
      </w:r>
    </w:p>
    <w:sectPr w:rsidR="00BB4962" w:rsidRPr="00246F7A">
      <w:headerReference w:type="default" r:id="rId12"/>
      <w:headerReference w:type="first" r:id="rId1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B526A8" w14:textId="77777777" w:rsidR="00E72ACC" w:rsidRDefault="00E72ACC">
      <w:pPr>
        <w:spacing w:line="240" w:lineRule="auto"/>
      </w:pPr>
      <w:r>
        <w:separator/>
      </w:r>
    </w:p>
  </w:endnote>
  <w:endnote w:type="continuationSeparator" w:id="0">
    <w:p w14:paraId="0FC95993" w14:textId="77777777" w:rsidR="00E72ACC" w:rsidRDefault="00E72A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8BC0EE5-9DAA-4FFE-A6F0-D6A922985072}"/>
  </w:font>
  <w:font w:name="Cambria">
    <w:panose1 w:val="02040503050406030204"/>
    <w:charset w:val="00"/>
    <w:family w:val="roman"/>
    <w:pitch w:val="variable"/>
    <w:sig w:usb0="E00006FF" w:usb1="420024FF" w:usb2="02000000" w:usb3="00000000" w:csb0="0000019F" w:csb1="00000000"/>
    <w:embedRegular r:id="rId2" w:fontKey="{B364C328-55F6-4AC2-9D99-76743C36605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0C7804" w14:textId="77777777" w:rsidR="00E72ACC" w:rsidRDefault="00E72ACC">
      <w:pPr>
        <w:spacing w:line="240" w:lineRule="auto"/>
      </w:pPr>
      <w:r>
        <w:separator/>
      </w:r>
    </w:p>
  </w:footnote>
  <w:footnote w:type="continuationSeparator" w:id="0">
    <w:p w14:paraId="26E71A86" w14:textId="77777777" w:rsidR="00E72ACC" w:rsidRDefault="00E72ACC">
      <w:pPr>
        <w:spacing w:line="240" w:lineRule="auto"/>
      </w:pPr>
      <w:r>
        <w:continuationSeparator/>
      </w:r>
    </w:p>
  </w:footnote>
  <w:footnote w:id="1">
    <w:p w14:paraId="70EAB9D5" w14:textId="77777777" w:rsidR="00A6566B" w:rsidRDefault="00000000">
      <w:pPr>
        <w:spacing w:line="240" w:lineRule="auto"/>
        <w:rPr>
          <w:sz w:val="20"/>
          <w:szCs w:val="20"/>
        </w:rPr>
      </w:pPr>
      <w:r>
        <w:rPr>
          <w:vertAlign w:val="superscript"/>
        </w:rPr>
        <w:footnoteRef/>
      </w:r>
      <w:r>
        <w:rPr>
          <w:sz w:val="20"/>
          <w:szCs w:val="20"/>
        </w:rPr>
        <w:t xml:space="preserve"> See also Tracking Numbers mbj-kzlf-w4nc (June 5, 2025) (accessibility coordinator), mbj-lwkf-jdoc (June 5, 2025) (accessibility professional), mbj-lrul-u1sc (June 5 2025) (accessibility professional), mbp-kaet-4h0h (June 9, 2025) (accessibility compliance), mbr-z9vp-1vp8 (June 11, 2025) (architect and design professional), mbu-2vy7-co3z (June 12, 2025) (landscape architect), mbu-vrdn-znre (June 13, 2025) (architect).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3B9C1" w14:textId="77777777" w:rsidR="00A6566B" w:rsidRDefault="00000000">
    <w:r>
      <w:t>David Taggart</w:t>
    </w:r>
  </w:p>
  <w:p w14:paraId="03C9CC33" w14:textId="77777777" w:rsidR="00A6566B" w:rsidRDefault="00000000">
    <w:r>
      <w:t>Patricia Zarate</w:t>
    </w:r>
  </w:p>
  <w:p w14:paraId="6FAB8502" w14:textId="77777777" w:rsidR="00A6566B" w:rsidRDefault="00000000">
    <w:r>
      <w:t>Department of Energy</w:t>
    </w:r>
  </w:p>
  <w:p w14:paraId="221A9EAE" w14:textId="4788FA4B" w:rsidR="00A6566B" w:rsidRDefault="00000000">
    <w:r>
      <w:t>November 2</w:t>
    </w:r>
    <w:r w:rsidR="00DC4DB1">
      <w:t>0</w:t>
    </w:r>
    <w:r>
      <w:t>, 2025</w:t>
    </w:r>
  </w:p>
  <w:p w14:paraId="724643E9" w14:textId="77777777" w:rsidR="00A6566B" w:rsidRDefault="00000000">
    <w:r>
      <w:t xml:space="preserve">Page </w:t>
    </w:r>
    <w:r>
      <w:fldChar w:fldCharType="begin"/>
    </w:r>
    <w:r>
      <w:instrText>PAGE</w:instrText>
    </w:r>
    <w:r>
      <w:fldChar w:fldCharType="separate"/>
    </w:r>
    <w:r w:rsidR="00412DDC">
      <w:rPr>
        <w:noProof/>
      </w:rPr>
      <w:t>2</w:t>
    </w:r>
    <w:r>
      <w:fldChar w:fldCharType="end"/>
    </w:r>
  </w:p>
  <w:p w14:paraId="0CA84586" w14:textId="77777777" w:rsidR="00A6566B" w:rsidRDefault="00A656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EB9E4" w14:textId="77777777" w:rsidR="00A6566B" w:rsidRDefault="00000000">
    <w:pPr>
      <w:jc w:val="center"/>
    </w:pPr>
    <w:r>
      <w:rPr>
        <w:noProof/>
      </w:rPr>
      <w:drawing>
        <wp:inline distT="114300" distB="114300" distL="114300" distR="114300" wp14:anchorId="5EDBF4A4" wp14:editId="3745195C">
          <wp:extent cx="2990850" cy="153970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990850" cy="1539709"/>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66B"/>
    <w:rsid w:val="00006351"/>
    <w:rsid w:val="000A72F0"/>
    <w:rsid w:val="000B73F3"/>
    <w:rsid w:val="000C4E03"/>
    <w:rsid w:val="00246F7A"/>
    <w:rsid w:val="002B09E7"/>
    <w:rsid w:val="003A3C8E"/>
    <w:rsid w:val="003E065A"/>
    <w:rsid w:val="00412DDC"/>
    <w:rsid w:val="004176FE"/>
    <w:rsid w:val="00422521"/>
    <w:rsid w:val="00525528"/>
    <w:rsid w:val="00620E39"/>
    <w:rsid w:val="00645479"/>
    <w:rsid w:val="006D1A06"/>
    <w:rsid w:val="00704420"/>
    <w:rsid w:val="00750FEC"/>
    <w:rsid w:val="0086142F"/>
    <w:rsid w:val="008B349A"/>
    <w:rsid w:val="009D7034"/>
    <w:rsid w:val="00A06E11"/>
    <w:rsid w:val="00A6566B"/>
    <w:rsid w:val="00B11409"/>
    <w:rsid w:val="00BB4962"/>
    <w:rsid w:val="00C35F0E"/>
    <w:rsid w:val="00D24230"/>
    <w:rsid w:val="00DC4DB1"/>
    <w:rsid w:val="00E72ACC"/>
    <w:rsid w:val="00E8176A"/>
    <w:rsid w:val="00EA7126"/>
    <w:rsid w:val="00FA1A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5A11D"/>
  <w15:docId w15:val="{7B1BF7DB-D72E-45C8-8BF2-38583BD61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DC4DB1"/>
    <w:pPr>
      <w:tabs>
        <w:tab w:val="center" w:pos="4680"/>
        <w:tab w:val="right" w:pos="9360"/>
      </w:tabs>
      <w:spacing w:line="240" w:lineRule="auto"/>
    </w:pPr>
  </w:style>
  <w:style w:type="character" w:customStyle="1" w:styleId="HeaderChar">
    <w:name w:val="Header Char"/>
    <w:basedOn w:val="DefaultParagraphFont"/>
    <w:link w:val="Header"/>
    <w:uiPriority w:val="99"/>
    <w:rsid w:val="00DC4DB1"/>
  </w:style>
  <w:style w:type="paragraph" w:styleId="Footer">
    <w:name w:val="footer"/>
    <w:basedOn w:val="Normal"/>
    <w:link w:val="FooterChar"/>
    <w:uiPriority w:val="99"/>
    <w:unhideWhenUsed/>
    <w:rsid w:val="00DC4DB1"/>
    <w:pPr>
      <w:tabs>
        <w:tab w:val="center" w:pos="4680"/>
        <w:tab w:val="right" w:pos="9360"/>
      </w:tabs>
      <w:spacing w:line="240" w:lineRule="auto"/>
    </w:pPr>
  </w:style>
  <w:style w:type="character" w:customStyle="1" w:styleId="FooterChar">
    <w:name w:val="Footer Char"/>
    <w:basedOn w:val="DefaultParagraphFont"/>
    <w:link w:val="Footer"/>
    <w:uiPriority w:val="99"/>
    <w:rsid w:val="00DC4D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acilitiesnet.com/ada/article/DOE-Proposal-Targets-Federal-Accessibility-Funds--20607" TargetMode="External"/><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yperlink" Target="mailto:patricia.zarate@hq.doe.gov"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DOEGeneralCounsel@hq.doe.gov" TargetMode="External"/><Relationship Id="rId11" Type="http://schemas.openxmlformats.org/officeDocument/2006/relationships/hyperlink" Target="https://www.adatitleiii.com/2025/07/facilities-accessibility-standards-on-the-chopping-block-at-the-department-of-energy/"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www.c-c-d.org/fichiers/2025-6-16-Rights-DFR-comments.pdf" TargetMode="External"/><Relationship Id="rId4" Type="http://schemas.openxmlformats.org/officeDocument/2006/relationships/footnotes" Target="footnotes.xml"/><Relationship Id="rId9" Type="http://schemas.openxmlformats.org/officeDocument/2006/relationships/hyperlink" Target="https://www.adatitleiii.com/2025/07/facilities-accessibility-standards-on-the-chopping-block-at-the-department-of-energy/"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TotalTime>
  <Pages>6</Pages>
  <Words>1591</Words>
  <Characters>9420</Characters>
  <Application>Microsoft Office Word</Application>
  <DocSecurity>0</DocSecurity>
  <Lines>224</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Center</dc:creator>
  <cp:lastModifiedBy>Claudia Center</cp:lastModifiedBy>
  <cp:revision>15</cp:revision>
  <dcterms:created xsi:type="dcterms:W3CDTF">2025-11-14T18:26:00Z</dcterms:created>
  <dcterms:modified xsi:type="dcterms:W3CDTF">2025-11-20T19:54:00Z</dcterms:modified>
</cp:coreProperties>
</file>